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3394E" w14:textId="3E01DD75" w:rsidR="00686ED3" w:rsidRDefault="00686ED3" w:rsidP="00C6612F">
      <w:pPr>
        <w:pStyle w:val="Titel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Kosten- und Qualitätsziele</w:t>
      </w:r>
    </w:p>
    <w:p w14:paraId="48CEBAA7" w14:textId="77777777" w:rsidR="00AE528A" w:rsidRDefault="00AE528A" w:rsidP="00C6612F">
      <w:pPr>
        <w:pStyle w:val="Titel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</w:t>
      </w:r>
      <w:r w:rsidR="00686ED3">
        <w:rPr>
          <w:sz w:val="22"/>
          <w:szCs w:val="22"/>
        </w:rPr>
        <w:t xml:space="preserve">ur Realisierung der </w:t>
      </w:r>
    </w:p>
    <w:p w14:paraId="149DC175" w14:textId="6CBA795C" w:rsidR="000E1332" w:rsidRPr="00686ED3" w:rsidRDefault="000E1332" w:rsidP="00C6612F">
      <w:pPr>
        <w:pStyle w:val="Titel"/>
        <w:spacing w:line="360" w:lineRule="auto"/>
        <w:rPr>
          <w:sz w:val="22"/>
          <w:szCs w:val="22"/>
        </w:rPr>
      </w:pPr>
      <w:r w:rsidRPr="00F30833">
        <w:t>Planungs- und Baumaß</w:t>
      </w:r>
      <w:r w:rsidR="00686ED3">
        <w:t>nahme</w:t>
      </w:r>
      <w:r w:rsidRPr="00F30833">
        <w:t>:</w:t>
      </w:r>
    </w:p>
    <w:p w14:paraId="4ACFA689" w14:textId="689FEDF0" w:rsidR="000E1332" w:rsidRPr="00F30833" w:rsidRDefault="000E1332" w:rsidP="000E1332">
      <w:pPr>
        <w:spacing w:line="240" w:lineRule="auto"/>
        <w:ind w:firstLine="708"/>
        <w:jc w:val="center"/>
        <w:rPr>
          <w:b/>
        </w:rPr>
      </w:pPr>
      <w:r w:rsidRPr="00F30833">
        <w:rPr>
          <w:b/>
          <w:bCs/>
        </w:rPr>
        <w:t>„ Ludwig-Wolker-3-fach-Sporthalle“</w:t>
      </w:r>
      <w:r w:rsidRPr="00F30833">
        <w:t xml:space="preserve"> </w:t>
      </w:r>
    </w:p>
    <w:p w14:paraId="289FF4B9" w14:textId="01AEE4A3" w:rsidR="006C3F10" w:rsidRPr="00F30833" w:rsidRDefault="009429A3" w:rsidP="000E1332">
      <w:pPr>
        <w:spacing w:line="240" w:lineRule="auto"/>
        <w:ind w:firstLine="708"/>
        <w:jc w:val="center"/>
        <w:rPr>
          <w:b/>
        </w:rPr>
      </w:pPr>
      <w:r w:rsidRPr="00F30833">
        <w:t>in der Ludwig-Wolker-Straße 35, in 45468 Mühlheim an der Ruhr</w:t>
      </w:r>
    </w:p>
    <w:p w14:paraId="01A3FAB6" w14:textId="0B95A13A" w:rsidR="009429A3" w:rsidRDefault="009429A3" w:rsidP="003173F3">
      <w:pPr>
        <w:widowControl/>
        <w:tabs>
          <w:tab w:val="clear" w:pos="567"/>
          <w:tab w:val="clear" w:pos="6804"/>
          <w:tab w:val="clear" w:pos="9072"/>
          <w:tab w:val="left" w:pos="284"/>
        </w:tabs>
        <w:adjustRightInd w:val="0"/>
      </w:pPr>
    </w:p>
    <w:p w14:paraId="4E05518D" w14:textId="77777777" w:rsidR="00C6612F" w:rsidRPr="00F30833" w:rsidRDefault="00C6612F" w:rsidP="003173F3">
      <w:pPr>
        <w:widowControl/>
        <w:tabs>
          <w:tab w:val="clear" w:pos="567"/>
          <w:tab w:val="clear" w:pos="6804"/>
          <w:tab w:val="clear" w:pos="9072"/>
          <w:tab w:val="left" w:pos="284"/>
        </w:tabs>
        <w:adjustRightInd w:val="0"/>
      </w:pPr>
    </w:p>
    <w:p w14:paraId="258BDAC1" w14:textId="0B708644" w:rsidR="000E1332" w:rsidRPr="005A3A67" w:rsidRDefault="00686ED3" w:rsidP="003C1E72">
      <w:pPr>
        <w:pStyle w:val="berschrift1"/>
        <w:numPr>
          <w:ilvl w:val="0"/>
          <w:numId w:val="3"/>
        </w:numPr>
        <w:rPr>
          <w:sz w:val="24"/>
          <w:szCs w:val="24"/>
        </w:rPr>
      </w:pPr>
      <w:r w:rsidRPr="005A3A67">
        <w:rPr>
          <w:sz w:val="24"/>
          <w:szCs w:val="24"/>
        </w:rPr>
        <w:t>Kosten</w:t>
      </w:r>
      <w:r w:rsidR="000E1332" w:rsidRPr="005A3A67">
        <w:rPr>
          <w:sz w:val="24"/>
          <w:szCs w:val="24"/>
        </w:rPr>
        <w:t>ziele:</w:t>
      </w:r>
    </w:p>
    <w:p w14:paraId="06048BEE" w14:textId="3F30DE3B" w:rsidR="005A3A67" w:rsidRPr="005A3A67" w:rsidRDefault="005A3A67" w:rsidP="005A3A67">
      <w:pPr>
        <w:pStyle w:val="berschrift2"/>
        <w:rPr>
          <w:b/>
          <w:bCs/>
        </w:rPr>
      </w:pPr>
      <w:r w:rsidRPr="005A3A67">
        <w:rPr>
          <w:b/>
          <w:bCs/>
        </w:rPr>
        <w:t>Kostenbasis:</w:t>
      </w:r>
    </w:p>
    <w:p w14:paraId="02D069DA" w14:textId="77777777" w:rsidR="000654C3" w:rsidRDefault="00A20145" w:rsidP="00A20145">
      <w:pPr>
        <w:spacing w:before="100" w:beforeAutospacing="1" w:after="100" w:afterAutospacing="1" w:line="240" w:lineRule="auto"/>
      </w:pPr>
      <w:r w:rsidRPr="004A24B5">
        <w:t xml:space="preserve">Die Stadt Mühlheim an der Ruhr plant die Sanierung der 3-Fach-Sporthalle Ludwig-Wolker. </w:t>
      </w:r>
    </w:p>
    <w:p w14:paraId="1F4D3FB7" w14:textId="77777777" w:rsidR="000654C3" w:rsidRDefault="00A20145" w:rsidP="00A20145">
      <w:pPr>
        <w:spacing w:before="100" w:beforeAutospacing="1" w:after="100" w:afterAutospacing="1" w:line="240" w:lineRule="auto"/>
      </w:pPr>
      <w:r w:rsidRPr="004A24B5">
        <w:t xml:space="preserve">Gemäß der Kostenschätzung nach DIN 276 2018-12 des Architekturbüros  t/b architekten GmbH, Möddericher Str. 38, 46238 Bottrop, vom 09.05.2025 beträgt der </w:t>
      </w:r>
    </w:p>
    <w:p w14:paraId="51D14072" w14:textId="40DDFC17" w:rsidR="000654C3" w:rsidRDefault="00A20145" w:rsidP="000654C3">
      <w:pPr>
        <w:tabs>
          <w:tab w:val="left" w:pos="4395"/>
        </w:tabs>
        <w:spacing w:before="100" w:beforeAutospacing="1" w:after="100" w:afterAutospacing="1" w:line="240" w:lineRule="auto"/>
        <w:ind w:left="4536" w:hanging="4536"/>
      </w:pPr>
      <w:r w:rsidRPr="004A24B5">
        <w:t xml:space="preserve">Gesamtwertumfang der Maßnahme </w:t>
      </w:r>
      <w:r w:rsidR="000654C3">
        <w:tab/>
      </w:r>
      <w:r w:rsidRPr="004A24B5">
        <w:t xml:space="preserve">6.526.000,00 € brutto </w:t>
      </w:r>
      <w:r w:rsidR="000654C3">
        <w:tab/>
      </w:r>
      <w:r w:rsidRPr="004A24B5">
        <w:t>(5.484.033,61 € netto)</w:t>
      </w:r>
    </w:p>
    <w:p w14:paraId="1385F192" w14:textId="0B85C797" w:rsidR="00A20145" w:rsidRDefault="000654C3" w:rsidP="000654C3">
      <w:pPr>
        <w:tabs>
          <w:tab w:val="left" w:pos="4395"/>
        </w:tabs>
        <w:spacing w:before="100" w:beforeAutospacing="1" w:after="100" w:afterAutospacing="1" w:line="240" w:lineRule="auto"/>
        <w:ind w:left="1134" w:hanging="1134"/>
      </w:pPr>
      <w:r>
        <w:t xml:space="preserve">davon </w:t>
      </w:r>
      <w:r w:rsidR="00A20145" w:rsidRPr="004A24B5">
        <w:t>Baukosten</w:t>
      </w:r>
      <w:r>
        <w:t xml:space="preserve"> (KG 200 bis 500)</w:t>
      </w:r>
      <w:r>
        <w:tab/>
      </w:r>
      <w:r w:rsidR="00A20145" w:rsidRPr="004A24B5">
        <w:t xml:space="preserve">5.356.000,00 € brutto </w:t>
      </w:r>
      <w:r>
        <w:tab/>
      </w:r>
      <w:r w:rsidR="00A20145" w:rsidRPr="004A24B5">
        <w:t>(4.500.840,34 € netto)</w:t>
      </w:r>
    </w:p>
    <w:p w14:paraId="78DF512C" w14:textId="0FF68E3D" w:rsidR="000654C3" w:rsidRDefault="000654C3" w:rsidP="000654C3">
      <w:pPr>
        <w:tabs>
          <w:tab w:val="left" w:pos="4395"/>
        </w:tabs>
        <w:spacing w:before="100" w:beforeAutospacing="1" w:after="100" w:afterAutospacing="1" w:line="240" w:lineRule="auto"/>
      </w:pPr>
      <w:r>
        <w:t xml:space="preserve">davon </w:t>
      </w:r>
      <w:r w:rsidRPr="004A24B5">
        <w:t xml:space="preserve">Baunebenkosten (KG 700) </w:t>
      </w:r>
      <w:r>
        <w:tab/>
      </w:r>
      <w:r w:rsidRPr="004A24B5">
        <w:t xml:space="preserve">1.170.000,00 € brutto </w:t>
      </w:r>
      <w:r>
        <w:tab/>
      </w:r>
      <w:r w:rsidRPr="004A24B5">
        <w:t xml:space="preserve">(983.193,28 € netto) </w:t>
      </w:r>
    </w:p>
    <w:p w14:paraId="1EEAB4B0" w14:textId="77777777" w:rsidR="00A20145" w:rsidRDefault="00A20145" w:rsidP="00686ED3"/>
    <w:p w14:paraId="5D46A94F" w14:textId="06A37BBB" w:rsidR="00A37512" w:rsidRPr="005A3A67" w:rsidRDefault="00A37512" w:rsidP="00A37512">
      <w:pPr>
        <w:pStyle w:val="berschrift2"/>
        <w:rPr>
          <w:b/>
          <w:bCs/>
        </w:rPr>
      </w:pPr>
      <w:r w:rsidRPr="005A3A67">
        <w:rPr>
          <w:b/>
          <w:bCs/>
        </w:rPr>
        <w:t>Kostenziel</w:t>
      </w:r>
    </w:p>
    <w:p w14:paraId="7ADA141D" w14:textId="2FAA798D" w:rsidR="00A37512" w:rsidRPr="00A37512" w:rsidRDefault="00A37512" w:rsidP="003C1E72">
      <w:pPr>
        <w:widowControl/>
        <w:numPr>
          <w:ilvl w:val="0"/>
          <w:numId w:val="4"/>
        </w:numPr>
        <w:tabs>
          <w:tab w:val="clear" w:pos="567"/>
          <w:tab w:val="clear" w:pos="720"/>
          <w:tab w:val="clear" w:pos="6804"/>
          <w:tab w:val="clear" w:pos="9072"/>
          <w:tab w:val="left" w:pos="709"/>
        </w:tabs>
        <w:autoSpaceDE/>
        <w:autoSpaceDN/>
        <w:spacing w:before="100" w:beforeAutospacing="1" w:after="100" w:afterAutospacing="1" w:line="240" w:lineRule="auto"/>
        <w:jc w:val="left"/>
      </w:pPr>
      <w:r w:rsidRPr="00A37512">
        <w:t xml:space="preserve">Das Kostenziel für die Maßnahme wird vorläufig auf </w:t>
      </w:r>
      <w:r w:rsidRPr="00A37512">
        <w:rPr>
          <w:b/>
          <w:bCs/>
        </w:rPr>
        <w:t>6.526.000,00 € brutto</w:t>
      </w:r>
      <w:r w:rsidRPr="00A37512">
        <w:t xml:space="preserve"> (Preisstand 05/2025) festgelegt</w:t>
      </w:r>
      <w:r w:rsidR="00AE528A">
        <w:t xml:space="preserve"> und berücksichtigt eine Baufertigstellung im Jahr 2028.</w:t>
      </w:r>
    </w:p>
    <w:p w14:paraId="1B428344" w14:textId="18F86AD1" w:rsidR="00A37512" w:rsidRPr="00A37512" w:rsidRDefault="00A37512" w:rsidP="003C1E72">
      <w:pPr>
        <w:widowControl/>
        <w:numPr>
          <w:ilvl w:val="0"/>
          <w:numId w:val="4"/>
        </w:numPr>
        <w:tabs>
          <w:tab w:val="clear" w:pos="567"/>
          <w:tab w:val="clear" w:pos="720"/>
          <w:tab w:val="clear" w:pos="6804"/>
          <w:tab w:val="clear" w:pos="9072"/>
          <w:tab w:val="left" w:pos="709"/>
        </w:tabs>
        <w:autoSpaceDE/>
        <w:autoSpaceDN/>
        <w:spacing w:before="100" w:beforeAutospacing="1" w:after="100" w:afterAutospacing="1" w:line="240" w:lineRule="auto"/>
        <w:jc w:val="left"/>
      </w:pPr>
      <w:r w:rsidRPr="00A37512">
        <w:t xml:space="preserve">Dieses Kostenziel entspricht dem </w:t>
      </w:r>
      <w:r w:rsidRPr="00A37512">
        <w:rPr>
          <w:b/>
          <w:bCs/>
        </w:rPr>
        <w:t>Kosten</w:t>
      </w:r>
      <w:r w:rsidR="005A3A67">
        <w:rPr>
          <w:b/>
          <w:bCs/>
        </w:rPr>
        <w:t>schätzung</w:t>
      </w:r>
      <w:r w:rsidRPr="00A37512">
        <w:t>, innerhalb dessen die Entwurfsplanung und die daraus abzuleitende Kostenberechnung zu erarbeiten sind.</w:t>
      </w:r>
    </w:p>
    <w:p w14:paraId="61B27C60" w14:textId="77777777" w:rsidR="00A37512" w:rsidRPr="00A37512" w:rsidRDefault="00A37512" w:rsidP="003C1E72">
      <w:pPr>
        <w:widowControl/>
        <w:numPr>
          <w:ilvl w:val="0"/>
          <w:numId w:val="4"/>
        </w:numPr>
        <w:tabs>
          <w:tab w:val="clear" w:pos="567"/>
          <w:tab w:val="clear" w:pos="720"/>
          <w:tab w:val="clear" w:pos="6804"/>
          <w:tab w:val="clear" w:pos="9072"/>
          <w:tab w:val="left" w:pos="709"/>
        </w:tabs>
        <w:autoSpaceDE/>
        <w:autoSpaceDN/>
        <w:spacing w:before="100" w:beforeAutospacing="1" w:after="100" w:afterAutospacing="1" w:line="240" w:lineRule="auto"/>
        <w:jc w:val="left"/>
      </w:pPr>
      <w:r w:rsidRPr="00A37512">
        <w:t xml:space="preserve">Der Architekt ist verpflichtet, die Planung so zu gestalten, dass die ermittelte Kostenberechnung den genannten Kostenrahmen </w:t>
      </w:r>
      <w:r w:rsidRPr="00A37512">
        <w:rPr>
          <w:b/>
          <w:bCs/>
        </w:rPr>
        <w:t>möglichst einhält oder unterschreitet</w:t>
      </w:r>
      <w:r w:rsidRPr="00A37512">
        <w:t>.</w:t>
      </w:r>
    </w:p>
    <w:p w14:paraId="175A6351" w14:textId="7C7C9623" w:rsidR="00A37512" w:rsidRPr="00A37512" w:rsidRDefault="00A37512" w:rsidP="00A37512">
      <w:pPr>
        <w:widowControl/>
        <w:tabs>
          <w:tab w:val="clear" w:pos="567"/>
          <w:tab w:val="clear" w:pos="6804"/>
          <w:tab w:val="clear" w:pos="9072"/>
        </w:tabs>
        <w:autoSpaceDE/>
        <w:autoSpaceDN/>
        <w:spacing w:line="240" w:lineRule="auto"/>
        <w:jc w:val="left"/>
        <w:rPr>
          <w:sz w:val="24"/>
          <w:szCs w:val="24"/>
        </w:rPr>
      </w:pPr>
    </w:p>
    <w:p w14:paraId="01A0D83F" w14:textId="716E393B" w:rsidR="00A37512" w:rsidRPr="00A37512" w:rsidRDefault="00A37512" w:rsidP="005A3A67">
      <w:pPr>
        <w:pStyle w:val="berschrift2"/>
        <w:rPr>
          <w:b/>
          <w:bCs/>
        </w:rPr>
      </w:pPr>
      <w:r w:rsidRPr="00A37512">
        <w:rPr>
          <w:b/>
          <w:bCs/>
        </w:rPr>
        <w:t>Fortschreibung und Anpassung des Kostenziels</w:t>
      </w:r>
    </w:p>
    <w:p w14:paraId="129496BF" w14:textId="77777777" w:rsidR="00A37512" w:rsidRPr="00A37512" w:rsidRDefault="00A37512" w:rsidP="003C1E72">
      <w:pPr>
        <w:widowControl/>
        <w:numPr>
          <w:ilvl w:val="0"/>
          <w:numId w:val="4"/>
        </w:numPr>
        <w:tabs>
          <w:tab w:val="clear" w:pos="567"/>
          <w:tab w:val="clear" w:pos="720"/>
          <w:tab w:val="clear" w:pos="6804"/>
          <w:tab w:val="clear" w:pos="9072"/>
          <w:tab w:val="left" w:pos="709"/>
        </w:tabs>
        <w:autoSpaceDE/>
        <w:autoSpaceDN/>
        <w:spacing w:before="100" w:beforeAutospacing="1" w:after="100" w:afterAutospacing="1" w:line="240" w:lineRule="auto"/>
        <w:jc w:val="left"/>
      </w:pPr>
      <w:r w:rsidRPr="00A37512">
        <w:t>Nach Vorlage der Kostenberechnung gemäß DIN 276 im Rahmen der Leistungsphase 3 (Entwurfsplanung) wird der Bauherr die vorgelegten Kosten prüfen und über eine Anpassung oder Fortschreibung des Kostenziels entscheiden.</w:t>
      </w:r>
    </w:p>
    <w:p w14:paraId="6967D728" w14:textId="77777777" w:rsidR="00A37512" w:rsidRPr="00A37512" w:rsidRDefault="00A37512" w:rsidP="003C1E72">
      <w:pPr>
        <w:widowControl/>
        <w:numPr>
          <w:ilvl w:val="0"/>
          <w:numId w:val="4"/>
        </w:numPr>
        <w:tabs>
          <w:tab w:val="clear" w:pos="567"/>
          <w:tab w:val="clear" w:pos="720"/>
          <w:tab w:val="clear" w:pos="6804"/>
          <w:tab w:val="clear" w:pos="9072"/>
          <w:tab w:val="left" w:pos="709"/>
        </w:tabs>
        <w:autoSpaceDE/>
        <w:autoSpaceDN/>
        <w:spacing w:before="100" w:beforeAutospacing="1" w:after="100" w:afterAutospacing="1" w:line="240" w:lineRule="auto"/>
        <w:jc w:val="left"/>
      </w:pPr>
      <w:r w:rsidRPr="00A37512">
        <w:t>Erst nach Freigabe der Kostenberechnung durch den Bauherrn gilt das festgelegte Kostenziel als verbindliche Kostenobergrenze für die weiteren Planungs- und Ausführungsphasen.</w:t>
      </w:r>
    </w:p>
    <w:p w14:paraId="1441AE53" w14:textId="6A2A026C" w:rsidR="00A37512" w:rsidRDefault="00A37512" w:rsidP="003C1E72">
      <w:pPr>
        <w:widowControl/>
        <w:numPr>
          <w:ilvl w:val="0"/>
          <w:numId w:val="4"/>
        </w:numPr>
        <w:tabs>
          <w:tab w:val="clear" w:pos="567"/>
          <w:tab w:val="clear" w:pos="720"/>
          <w:tab w:val="clear" w:pos="6804"/>
          <w:tab w:val="clear" w:pos="9072"/>
          <w:tab w:val="left" w:pos="709"/>
        </w:tabs>
        <w:autoSpaceDE/>
        <w:autoSpaceDN/>
        <w:spacing w:before="100" w:beforeAutospacing="1" w:after="100" w:afterAutospacing="1" w:line="240" w:lineRule="auto"/>
        <w:jc w:val="left"/>
      </w:pPr>
      <w:r w:rsidRPr="00A37512">
        <w:lastRenderedPageBreak/>
        <w:t xml:space="preserve">Eventuelle Baukostensteigerungen aufgrund von Markt- oder Indexentwicklungen zwischen 2025 und der </w:t>
      </w:r>
      <w:r w:rsidR="00AE528A">
        <w:t xml:space="preserve">nunmehr vorgesehenen </w:t>
      </w:r>
      <w:r w:rsidRPr="00A37512">
        <w:t>Realisierung (</w:t>
      </w:r>
      <w:r w:rsidR="00C6612F">
        <w:t xml:space="preserve">2028 bis </w:t>
      </w:r>
      <w:r w:rsidRPr="00A37512">
        <w:t>2030) werden gesondert berücksichtigt, verändern jedoch nicht das preisstandsbezogene Kostenziel.</w:t>
      </w:r>
    </w:p>
    <w:p w14:paraId="369BB17B" w14:textId="77777777" w:rsidR="005A3A67" w:rsidRPr="00A37512" w:rsidRDefault="005A3A67" w:rsidP="005A3A67">
      <w:pPr>
        <w:widowControl/>
        <w:tabs>
          <w:tab w:val="clear" w:pos="567"/>
          <w:tab w:val="clear" w:pos="6804"/>
          <w:tab w:val="clear" w:pos="9072"/>
          <w:tab w:val="left" w:pos="709"/>
        </w:tabs>
        <w:autoSpaceDE/>
        <w:autoSpaceDN/>
        <w:spacing w:before="100" w:beforeAutospacing="1" w:after="100" w:afterAutospacing="1" w:line="240" w:lineRule="auto"/>
        <w:ind w:left="720"/>
        <w:jc w:val="left"/>
      </w:pPr>
    </w:p>
    <w:p w14:paraId="36C9573B" w14:textId="665EEE59" w:rsidR="00A37512" w:rsidRPr="00A37512" w:rsidRDefault="00A37512" w:rsidP="005A3A67">
      <w:pPr>
        <w:pStyle w:val="berschrift2"/>
        <w:rPr>
          <w:b/>
          <w:bCs/>
        </w:rPr>
      </w:pPr>
      <w:r w:rsidRPr="00A37512">
        <w:rPr>
          <w:b/>
          <w:bCs/>
        </w:rPr>
        <w:t>Pflichten des Architekten in Bezug auf das Kostenziel</w:t>
      </w:r>
    </w:p>
    <w:p w14:paraId="65244B4C" w14:textId="77777777" w:rsidR="00A37512" w:rsidRPr="00A37512" w:rsidRDefault="00A37512" w:rsidP="003C1E72">
      <w:pPr>
        <w:widowControl/>
        <w:numPr>
          <w:ilvl w:val="0"/>
          <w:numId w:val="4"/>
        </w:numPr>
        <w:tabs>
          <w:tab w:val="clear" w:pos="567"/>
          <w:tab w:val="clear" w:pos="720"/>
          <w:tab w:val="clear" w:pos="6804"/>
          <w:tab w:val="clear" w:pos="9072"/>
          <w:tab w:val="left" w:pos="709"/>
        </w:tabs>
        <w:autoSpaceDE/>
        <w:autoSpaceDN/>
        <w:spacing w:before="100" w:beforeAutospacing="1" w:after="100" w:afterAutospacing="1" w:line="240" w:lineRule="auto"/>
        <w:jc w:val="left"/>
      </w:pPr>
      <w:r w:rsidRPr="00A37512">
        <w:t>Der Architekt ist verpflichtet, in jeder Leistungsphase eine aktuelle Kostenfortschreibung nach DIN 276 vorzulegen.</w:t>
      </w:r>
    </w:p>
    <w:p w14:paraId="3C698CC9" w14:textId="4ED4357A" w:rsidR="00A37512" w:rsidRPr="00A37512" w:rsidRDefault="00A37512" w:rsidP="003C1E72">
      <w:pPr>
        <w:widowControl/>
        <w:numPr>
          <w:ilvl w:val="0"/>
          <w:numId w:val="4"/>
        </w:numPr>
        <w:tabs>
          <w:tab w:val="clear" w:pos="567"/>
          <w:tab w:val="clear" w:pos="720"/>
          <w:tab w:val="clear" w:pos="6804"/>
          <w:tab w:val="clear" w:pos="9072"/>
          <w:tab w:val="left" w:pos="709"/>
        </w:tabs>
        <w:autoSpaceDE/>
        <w:autoSpaceDN/>
        <w:spacing w:before="100" w:beforeAutospacing="1" w:after="100" w:afterAutospacing="1" w:line="240" w:lineRule="auto"/>
        <w:jc w:val="left"/>
      </w:pPr>
      <w:r w:rsidRPr="00A37512">
        <w:t>Abweichungen von mehr als ±</w:t>
      </w:r>
      <w:r w:rsidR="005A3A67" w:rsidRPr="005A3A67">
        <w:t xml:space="preserve"> 10</w:t>
      </w:r>
      <w:r w:rsidRPr="00A37512">
        <w:t xml:space="preserve"> % je Kostengruppe </w:t>
      </w:r>
      <w:r w:rsidR="00D31D25">
        <w:t xml:space="preserve">(Ebene 2 bzw. 3 nach DIN 276) </w:t>
      </w:r>
      <w:r w:rsidRPr="00A37512">
        <w:t>gegenüber dem jeweils fortgeschriebenen Stand sind unverzüglich schriftlich mitzuteilen, zu begründen und durch Vorschläge zur Kompensation zu begleiten.</w:t>
      </w:r>
    </w:p>
    <w:p w14:paraId="384ABD42" w14:textId="00DD7432" w:rsidR="00A37512" w:rsidRPr="00A37512" w:rsidRDefault="00A37512" w:rsidP="003C1E72">
      <w:pPr>
        <w:widowControl/>
        <w:numPr>
          <w:ilvl w:val="0"/>
          <w:numId w:val="4"/>
        </w:numPr>
        <w:tabs>
          <w:tab w:val="clear" w:pos="567"/>
          <w:tab w:val="clear" w:pos="720"/>
          <w:tab w:val="clear" w:pos="6804"/>
          <w:tab w:val="clear" w:pos="9072"/>
          <w:tab w:val="left" w:pos="709"/>
        </w:tabs>
        <w:autoSpaceDE/>
        <w:autoSpaceDN/>
        <w:spacing w:before="100" w:beforeAutospacing="1" w:after="100" w:afterAutospacing="1" w:line="240" w:lineRule="auto"/>
        <w:jc w:val="left"/>
      </w:pPr>
      <w:r w:rsidRPr="00A37512">
        <w:t>Die Kostenberechnung (L</w:t>
      </w:r>
      <w:r w:rsidR="00C6612F">
        <w:t>p</w:t>
      </w:r>
      <w:r w:rsidRPr="00A37512">
        <w:t xml:space="preserve">h 3) darf den Kostenrahmen </w:t>
      </w:r>
      <w:r w:rsidR="00AE528A">
        <w:t xml:space="preserve">(Kostenschätzung) </w:t>
      </w:r>
      <w:r w:rsidRPr="00A37512">
        <w:t>nur überschreiten, wenn diese Überschreitung begründet, dokumentiert und vom Bauherrn schriftlich genehmigt wird.</w:t>
      </w:r>
    </w:p>
    <w:p w14:paraId="264B5655" w14:textId="77777777" w:rsidR="00A37512" w:rsidRPr="00A37512" w:rsidRDefault="00A37512" w:rsidP="003C1E72">
      <w:pPr>
        <w:widowControl/>
        <w:numPr>
          <w:ilvl w:val="0"/>
          <w:numId w:val="4"/>
        </w:numPr>
        <w:tabs>
          <w:tab w:val="clear" w:pos="567"/>
          <w:tab w:val="clear" w:pos="720"/>
          <w:tab w:val="clear" w:pos="6804"/>
          <w:tab w:val="clear" w:pos="9072"/>
          <w:tab w:val="left" w:pos="709"/>
        </w:tabs>
        <w:autoSpaceDE/>
        <w:autoSpaceDN/>
        <w:spacing w:before="100" w:beforeAutospacing="1" w:after="100" w:afterAutospacing="1" w:line="240" w:lineRule="auto"/>
        <w:jc w:val="left"/>
      </w:pPr>
      <w:r w:rsidRPr="00A37512">
        <w:t>Nach Freigabe der Kostenberechnung ist der Architekt verpflichtet, die Einhaltung der genehmigten Kostenobergrenze durch kostenbewusste Planung, Ausschreibung und Objektüberwachung sicherzustellen.</w:t>
      </w:r>
    </w:p>
    <w:p w14:paraId="333BCE0D" w14:textId="1430AC83" w:rsidR="00A37512" w:rsidRPr="00A37512" w:rsidRDefault="00A37512" w:rsidP="00A37512">
      <w:pPr>
        <w:widowControl/>
        <w:tabs>
          <w:tab w:val="clear" w:pos="567"/>
          <w:tab w:val="clear" w:pos="6804"/>
          <w:tab w:val="clear" w:pos="9072"/>
        </w:tabs>
        <w:autoSpaceDE/>
        <w:autoSpaceDN/>
        <w:spacing w:line="240" w:lineRule="auto"/>
        <w:jc w:val="left"/>
        <w:rPr>
          <w:sz w:val="24"/>
          <w:szCs w:val="24"/>
        </w:rPr>
      </w:pPr>
    </w:p>
    <w:p w14:paraId="185C9407" w14:textId="2982A640" w:rsidR="00A37512" w:rsidRPr="00A37512" w:rsidRDefault="00A37512" w:rsidP="005A3A67">
      <w:pPr>
        <w:pStyle w:val="berschrift2"/>
        <w:rPr>
          <w:b/>
          <w:bCs/>
        </w:rPr>
      </w:pPr>
      <w:r w:rsidRPr="00A37512">
        <w:rPr>
          <w:b/>
          <w:bCs/>
        </w:rPr>
        <w:t>Zeitlicher Rahmen</w:t>
      </w:r>
    </w:p>
    <w:p w14:paraId="489597E2" w14:textId="77777777" w:rsidR="00AB4D44" w:rsidRPr="00AB4D44" w:rsidRDefault="00AB4D44" w:rsidP="00AB4D44">
      <w:pPr>
        <w:widowControl/>
        <w:numPr>
          <w:ilvl w:val="0"/>
          <w:numId w:val="4"/>
        </w:numPr>
        <w:tabs>
          <w:tab w:val="clear" w:pos="567"/>
          <w:tab w:val="clear" w:pos="720"/>
          <w:tab w:val="clear" w:pos="6804"/>
          <w:tab w:val="clear" w:pos="9072"/>
          <w:tab w:val="left" w:pos="709"/>
        </w:tabs>
        <w:autoSpaceDE/>
        <w:autoSpaceDN/>
        <w:spacing w:before="100" w:beforeAutospacing="1" w:after="100" w:afterAutospacing="1" w:line="240" w:lineRule="auto"/>
        <w:jc w:val="left"/>
      </w:pPr>
      <w:r w:rsidRPr="00AB4D44">
        <w:t xml:space="preserve">Entwurfsplanung - LPH 1 bis 3 (Leistungsstufe 1) </w:t>
      </w:r>
      <w:r w:rsidRPr="00AB4D44">
        <w:tab/>
        <w:t xml:space="preserve">bis zum </w:t>
      </w:r>
      <w:r w:rsidRPr="00AB4D44">
        <w:tab/>
        <w:t>17.09.2026</w:t>
      </w:r>
    </w:p>
    <w:p w14:paraId="2DF08F0C" w14:textId="77777777" w:rsidR="00AB4D44" w:rsidRPr="009A49E1" w:rsidRDefault="00AB4D44" w:rsidP="00AB4D44">
      <w:pPr>
        <w:widowControl/>
        <w:numPr>
          <w:ilvl w:val="0"/>
          <w:numId w:val="4"/>
        </w:numPr>
        <w:tabs>
          <w:tab w:val="clear" w:pos="567"/>
          <w:tab w:val="clear" w:pos="720"/>
          <w:tab w:val="clear" w:pos="6804"/>
          <w:tab w:val="clear" w:pos="9072"/>
          <w:tab w:val="left" w:pos="709"/>
        </w:tabs>
        <w:autoSpaceDE/>
        <w:autoSpaceDN/>
        <w:spacing w:before="100" w:beforeAutospacing="1" w:after="100" w:afterAutospacing="1" w:line="240" w:lineRule="auto"/>
        <w:jc w:val="left"/>
      </w:pPr>
      <w:r w:rsidRPr="009A49E1">
        <w:t>Genehmigungsplanung - LPH 4 (Leistungsstufe 2)</w:t>
      </w:r>
      <w:r w:rsidRPr="009A49E1">
        <w:tab/>
        <w:t>bis zum</w:t>
      </w:r>
      <w:r w:rsidRPr="009A49E1">
        <w:tab/>
        <w:t>26.01.2027</w:t>
      </w:r>
    </w:p>
    <w:p w14:paraId="00AC7FF4" w14:textId="77777777" w:rsidR="00AB4D44" w:rsidRPr="009A49E1" w:rsidRDefault="00AB4D44" w:rsidP="00AB4D44">
      <w:pPr>
        <w:widowControl/>
        <w:numPr>
          <w:ilvl w:val="0"/>
          <w:numId w:val="4"/>
        </w:numPr>
        <w:tabs>
          <w:tab w:val="clear" w:pos="567"/>
          <w:tab w:val="clear" w:pos="720"/>
          <w:tab w:val="clear" w:pos="6804"/>
          <w:tab w:val="clear" w:pos="9072"/>
          <w:tab w:val="left" w:pos="709"/>
        </w:tabs>
        <w:autoSpaceDE/>
        <w:autoSpaceDN/>
        <w:spacing w:before="100" w:beforeAutospacing="1" w:after="100" w:afterAutospacing="1" w:line="240" w:lineRule="auto"/>
        <w:jc w:val="left"/>
      </w:pPr>
      <w:r w:rsidRPr="009A49E1">
        <w:t xml:space="preserve">Baubeginn – LPH 8 </w:t>
      </w:r>
      <w:r w:rsidRPr="009A49E1">
        <w:tab/>
        <w:t>bis zum</w:t>
      </w:r>
      <w:r w:rsidRPr="009A49E1">
        <w:tab/>
        <w:t>02.05.2028</w:t>
      </w:r>
    </w:p>
    <w:p w14:paraId="74B556C7" w14:textId="77777777" w:rsidR="00AB4D44" w:rsidRPr="009A49E1" w:rsidRDefault="00AB4D44" w:rsidP="00AB4D44">
      <w:pPr>
        <w:widowControl/>
        <w:numPr>
          <w:ilvl w:val="0"/>
          <w:numId w:val="4"/>
        </w:numPr>
        <w:tabs>
          <w:tab w:val="clear" w:pos="567"/>
          <w:tab w:val="clear" w:pos="720"/>
          <w:tab w:val="clear" w:pos="6804"/>
          <w:tab w:val="clear" w:pos="9072"/>
          <w:tab w:val="left" w:pos="709"/>
        </w:tabs>
        <w:autoSpaceDE/>
        <w:autoSpaceDN/>
        <w:spacing w:before="100" w:beforeAutospacing="1" w:after="100" w:afterAutospacing="1" w:line="240" w:lineRule="auto"/>
        <w:jc w:val="left"/>
      </w:pPr>
      <w:r w:rsidRPr="009A49E1">
        <w:t>Bauende – LPH 8</w:t>
      </w:r>
      <w:r w:rsidRPr="009A49E1">
        <w:tab/>
        <w:t>bis zum</w:t>
      </w:r>
      <w:r w:rsidRPr="009A49E1">
        <w:tab/>
        <w:t>15.10.2029</w:t>
      </w:r>
    </w:p>
    <w:p w14:paraId="02CF88CF" w14:textId="77777777" w:rsidR="00AB4D44" w:rsidRPr="009A49E1" w:rsidRDefault="00AB4D44" w:rsidP="00AB4D44">
      <w:pPr>
        <w:widowControl/>
        <w:numPr>
          <w:ilvl w:val="0"/>
          <w:numId w:val="4"/>
        </w:numPr>
        <w:tabs>
          <w:tab w:val="clear" w:pos="567"/>
          <w:tab w:val="clear" w:pos="720"/>
          <w:tab w:val="clear" w:pos="6804"/>
          <w:tab w:val="clear" w:pos="9072"/>
          <w:tab w:val="left" w:pos="709"/>
        </w:tabs>
        <w:autoSpaceDE/>
        <w:autoSpaceDN/>
        <w:spacing w:before="100" w:beforeAutospacing="1" w:after="100" w:afterAutospacing="1" w:line="240" w:lineRule="auto"/>
        <w:jc w:val="left"/>
      </w:pPr>
      <w:r w:rsidRPr="00AB4D44">
        <w:t>Ziel ist es, die komplette Maßnahme im Jahr 2029 bautechnisch und bis zum spätestens zum 14.04.2030 kaufmännisch zu schließen und der Inbetriebnahme zuzuführen.</w:t>
      </w:r>
    </w:p>
    <w:p w14:paraId="600C6D6B" w14:textId="36FBDCC3" w:rsidR="005A3A67" w:rsidRPr="00A37512" w:rsidRDefault="00AB4D44" w:rsidP="003C1E72">
      <w:pPr>
        <w:widowControl/>
        <w:numPr>
          <w:ilvl w:val="0"/>
          <w:numId w:val="4"/>
        </w:numPr>
        <w:tabs>
          <w:tab w:val="clear" w:pos="567"/>
          <w:tab w:val="clear" w:pos="720"/>
          <w:tab w:val="clear" w:pos="6804"/>
          <w:tab w:val="clear" w:pos="9072"/>
          <w:tab w:val="left" w:pos="709"/>
        </w:tabs>
        <w:autoSpaceDE/>
        <w:autoSpaceDN/>
        <w:spacing w:before="100" w:beforeAutospacing="1" w:after="100" w:afterAutospacing="1" w:line="240" w:lineRule="auto"/>
        <w:jc w:val="left"/>
      </w:pPr>
      <w:r>
        <w:t>Verweis auf</w:t>
      </w:r>
      <w:r w:rsidR="005A3A67">
        <w:t xml:space="preserve"> beiliegenden Rahmenterminplan</w:t>
      </w:r>
    </w:p>
    <w:p w14:paraId="2076B639" w14:textId="77777777" w:rsidR="00A20145" w:rsidRPr="00A37512" w:rsidRDefault="00A20145" w:rsidP="00A37512">
      <w:pPr>
        <w:spacing w:before="100" w:beforeAutospacing="1" w:after="100" w:afterAutospacing="1" w:line="240" w:lineRule="auto"/>
      </w:pPr>
    </w:p>
    <w:p w14:paraId="5305E99D" w14:textId="5A6AB66D" w:rsidR="005A3A67" w:rsidRDefault="005A3A67" w:rsidP="003C1E72">
      <w:pPr>
        <w:pStyle w:val="berschrift1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Qualitäts</w:t>
      </w:r>
      <w:r w:rsidRPr="005A3A67">
        <w:rPr>
          <w:sz w:val="24"/>
          <w:szCs w:val="24"/>
        </w:rPr>
        <w:t>ziele:</w:t>
      </w:r>
    </w:p>
    <w:p w14:paraId="15BF5401" w14:textId="53E37BE6" w:rsidR="003D70C5" w:rsidRPr="00A3011B" w:rsidRDefault="003D70C5" w:rsidP="003C1E72">
      <w:pPr>
        <w:pStyle w:val="berschrift2"/>
        <w:numPr>
          <w:ilvl w:val="1"/>
          <w:numId w:val="7"/>
        </w:numPr>
        <w:rPr>
          <w:b/>
          <w:bCs/>
        </w:rPr>
      </w:pPr>
      <w:r w:rsidRPr="00A3011B">
        <w:rPr>
          <w:b/>
          <w:bCs/>
        </w:rPr>
        <w:t>Nachhaltigkeitsziel</w:t>
      </w:r>
    </w:p>
    <w:p w14:paraId="680670CB" w14:textId="1B5ED416" w:rsidR="003D70C5" w:rsidRDefault="00A3011B" w:rsidP="003D70C5">
      <w:r>
        <w:t>Die Stadt Mühlheim an der Ruhr</w:t>
      </w:r>
      <w:r w:rsidR="003D70C5">
        <w:t xml:space="preserve"> verfolgt mit der Maßnahme die Ziele des Bundesprogramms „Sanierung kommunaler Einrichtungen in den Bereichen Sport, Jugend und Kultur 2023 (SJK 2023)“. Das Bauvorhaben </w:t>
      </w:r>
      <w:r>
        <w:t xml:space="preserve">zur Planung und Ausführung der </w:t>
      </w:r>
      <w:r w:rsidRPr="004A24B5">
        <w:t>Sanierung der 3-Fach-Sporthalle Ludwig-Wolker</w:t>
      </w:r>
      <w:r w:rsidR="003D70C5">
        <w:t xml:space="preserve"> soll gemäß den Vorgaben des Förderprogramms so geplant und realisiert werden, </w:t>
      </w:r>
      <w:r w:rsidR="003D70C5">
        <w:lastRenderedPageBreak/>
        <w:t>dass die Voraussetzungen zur Erlangung des Qualitätssiegels Nachhaltiges Gebäude (QNG) erfüllt werden.</w:t>
      </w:r>
    </w:p>
    <w:p w14:paraId="7EB55D49" w14:textId="7775982D" w:rsidR="00A3011B" w:rsidRDefault="00A3011B" w:rsidP="00A3011B">
      <w:r>
        <w:t>Die Angaben und Hinweise aus dem „FORMBLATT QNG-Anforderungen“</w:t>
      </w:r>
      <w:r w:rsidR="003C1E72">
        <w:t xml:space="preserve"> der Fa. Jung Eco Building Solutions GmbH vom 11.04.2024 sind hierbei zu beachten</w:t>
      </w:r>
      <w:r w:rsidR="00B750FE">
        <w:t xml:space="preserve"> (in Anlage 5.1 enthalten)</w:t>
      </w:r>
      <w:r w:rsidR="003C1E72">
        <w:t>.</w:t>
      </w:r>
    </w:p>
    <w:p w14:paraId="78A19574" w14:textId="77777777" w:rsidR="003C1E72" w:rsidRDefault="003C1E72" w:rsidP="00A3011B"/>
    <w:p w14:paraId="043A975C" w14:textId="77777777" w:rsidR="00C20E70" w:rsidRDefault="00C20E70" w:rsidP="00A3011B"/>
    <w:p w14:paraId="5A22120E" w14:textId="6A5DD4DB" w:rsidR="003D70C5" w:rsidRPr="00A3011B" w:rsidRDefault="003D70C5" w:rsidP="003C1E72">
      <w:pPr>
        <w:pStyle w:val="berschrift2"/>
        <w:numPr>
          <w:ilvl w:val="1"/>
          <w:numId w:val="7"/>
        </w:numPr>
        <w:rPr>
          <w:b/>
          <w:bCs/>
        </w:rPr>
      </w:pPr>
      <w:r w:rsidRPr="00A3011B">
        <w:rPr>
          <w:b/>
          <w:bCs/>
        </w:rPr>
        <w:t>Zertifizierungsstufe</w:t>
      </w:r>
      <w:r w:rsidR="002F561E">
        <w:rPr>
          <w:b/>
          <w:bCs/>
        </w:rPr>
        <w:t xml:space="preserve"> und Pflichtenhefte</w:t>
      </w:r>
    </w:p>
    <w:p w14:paraId="681B9C05" w14:textId="4CD53A50" w:rsidR="003D70C5" w:rsidRDefault="003D70C5" w:rsidP="003D70C5">
      <w:r>
        <w:t xml:space="preserve">Ziel ist die Erreichung der Stufe QNG-PLUS (alternativ: QNG-PREMIUM) nach einem anerkannten Bewertungssystem </w:t>
      </w:r>
      <w:r w:rsidR="002F561E">
        <w:t>der DGNB-Zertifizierung (siehe auch Vertragsgrundlagen § 2.2).</w:t>
      </w:r>
      <w:r>
        <w:t xml:space="preserve"> Die jeweils gültige Fassung der QNG-Kriterien und des Bewertungssystems ist maßgeblich.</w:t>
      </w:r>
      <w:r w:rsidR="002F561E">
        <w:t xml:space="preserve"> Die Pflichtenhefte (CAD und CAFM) sind einzuhalten.</w:t>
      </w:r>
    </w:p>
    <w:p w14:paraId="249A1833" w14:textId="77777777" w:rsidR="003C1E72" w:rsidRDefault="003C1E72" w:rsidP="003D70C5"/>
    <w:p w14:paraId="063D4C1A" w14:textId="21862F84" w:rsidR="003D70C5" w:rsidRPr="00A3011B" w:rsidRDefault="003D70C5" w:rsidP="003C1E72">
      <w:pPr>
        <w:pStyle w:val="berschrift2"/>
        <w:numPr>
          <w:ilvl w:val="1"/>
          <w:numId w:val="7"/>
        </w:numPr>
        <w:rPr>
          <w:b/>
          <w:bCs/>
        </w:rPr>
      </w:pPr>
      <w:r w:rsidRPr="00A3011B">
        <w:rPr>
          <w:b/>
          <w:bCs/>
        </w:rPr>
        <w:t>Pflichten des Auftragnehmers</w:t>
      </w:r>
    </w:p>
    <w:p w14:paraId="789D4494" w14:textId="77777777" w:rsidR="003D70C5" w:rsidRDefault="003D70C5" w:rsidP="003D70C5">
      <w:r>
        <w:t>Der Auftragnehmer verpflichtet sich, die Planung und Mitwirkung bei der Ausführung so zu gestalten, dass die Anforderungen an das QNG erfüllt werden, sämtliche erforderlichen Unterlagen, Nachweise und Dokumentationen zur QNG-Bewertung bereitzustellen, die Planung in enger Abstimmung mit dem Nachhaltigkeitsauditor / QNG-Koordinator durchzuführen und auf eine fristgerechte Erfüllung der Förderbedingungen des SJK 2023 hinzuwirken.</w:t>
      </w:r>
    </w:p>
    <w:p w14:paraId="63773705" w14:textId="77777777" w:rsidR="003C1E72" w:rsidRDefault="003C1E72" w:rsidP="003D70C5"/>
    <w:p w14:paraId="445CD861" w14:textId="22E01F21" w:rsidR="003D70C5" w:rsidRPr="00A3011B" w:rsidRDefault="003D70C5" w:rsidP="003C1E72">
      <w:pPr>
        <w:pStyle w:val="berschrift2"/>
        <w:numPr>
          <w:ilvl w:val="1"/>
          <w:numId w:val="7"/>
        </w:numPr>
        <w:rPr>
          <w:b/>
          <w:bCs/>
        </w:rPr>
      </w:pPr>
      <w:r w:rsidRPr="00A3011B">
        <w:rPr>
          <w:b/>
          <w:bCs/>
        </w:rPr>
        <w:t>Abgrenzung der Verantwortung</w:t>
      </w:r>
    </w:p>
    <w:p w14:paraId="38E5C965" w14:textId="77777777" w:rsidR="003D70C5" w:rsidRDefault="003D70C5" w:rsidP="003D70C5">
      <w:r>
        <w:t>Das Erreichen des QNG-Zertifikats ist ein Qualitätsziel, kein garantierter Erfolg. Der Auftragnehmer schuldet die fachgerechte, QNG-konforme Planung und Koordination nach den jeweils gültigen Fördervorgaben, nicht jedoch den Zertifikatserfolg selbst. Der Auftraggeber verpflichtet sich, die zur Zertifizierung erforderlichen Zusatzleistungen Dritter (Auditor, Gutachten etc.) rechtzeitig zu beauftragen.</w:t>
      </w:r>
    </w:p>
    <w:p w14:paraId="1A971079" w14:textId="77777777" w:rsidR="003C1E72" w:rsidRDefault="003C1E72" w:rsidP="003D70C5"/>
    <w:p w14:paraId="626BFE75" w14:textId="6672870D" w:rsidR="003D70C5" w:rsidRPr="00A3011B" w:rsidRDefault="003D70C5" w:rsidP="003C1E72">
      <w:pPr>
        <w:pStyle w:val="berschrift2"/>
        <w:numPr>
          <w:ilvl w:val="1"/>
          <w:numId w:val="7"/>
        </w:numPr>
        <w:rPr>
          <w:b/>
          <w:bCs/>
        </w:rPr>
      </w:pPr>
      <w:r w:rsidRPr="00A3011B">
        <w:rPr>
          <w:b/>
          <w:bCs/>
        </w:rPr>
        <w:t>Dokumentation</w:t>
      </w:r>
    </w:p>
    <w:p w14:paraId="640DB561" w14:textId="77777777" w:rsidR="003D70C5" w:rsidRDefault="003D70C5" w:rsidP="003D70C5">
      <w:r>
        <w:t>Der Auftragnehmer hat die für den Fördermittelabruf erforderlichen Nachweise (Planungsunterlagen, Dokumentationsnachweise, QNG-Zwischenberichte) in Abstimmung mit dem Nachhaltigkeitsauditor zu erbringen und an den Auftraggeber zu übergeben.</w:t>
      </w:r>
    </w:p>
    <w:p w14:paraId="5F746F57" w14:textId="77777777" w:rsidR="003C1E72" w:rsidRDefault="003C1E72" w:rsidP="003D70C5"/>
    <w:p w14:paraId="7CF43322" w14:textId="3C950418" w:rsidR="003D70C5" w:rsidRPr="00A3011B" w:rsidRDefault="003D70C5" w:rsidP="003C1E72">
      <w:pPr>
        <w:pStyle w:val="berschrift2"/>
        <w:numPr>
          <w:ilvl w:val="1"/>
          <w:numId w:val="7"/>
        </w:numPr>
        <w:rPr>
          <w:b/>
          <w:bCs/>
        </w:rPr>
      </w:pPr>
      <w:r w:rsidRPr="00A3011B">
        <w:rPr>
          <w:b/>
          <w:bCs/>
        </w:rPr>
        <w:lastRenderedPageBreak/>
        <w:t>Ergänzende Qualitätsziele</w:t>
      </w:r>
    </w:p>
    <w:p w14:paraId="6B2CFCA2" w14:textId="24FFBE26" w:rsidR="003C1E72" w:rsidRDefault="003D70C5" w:rsidP="003C1E72">
      <w:pPr>
        <w:widowControl/>
        <w:numPr>
          <w:ilvl w:val="0"/>
          <w:numId w:val="4"/>
        </w:numPr>
        <w:tabs>
          <w:tab w:val="clear" w:pos="567"/>
          <w:tab w:val="clear" w:pos="720"/>
          <w:tab w:val="clear" w:pos="6804"/>
          <w:tab w:val="clear" w:pos="9072"/>
          <w:tab w:val="left" w:pos="709"/>
        </w:tabs>
        <w:autoSpaceDE/>
        <w:autoSpaceDN/>
        <w:spacing w:before="100" w:beforeAutospacing="1" w:after="100" w:afterAutospacing="1" w:line="240" w:lineRule="auto"/>
        <w:jc w:val="left"/>
      </w:pPr>
      <w:r>
        <w:t xml:space="preserve">Energieeffizienz: </w:t>
      </w:r>
      <w:r w:rsidR="003C1E72">
        <w:t xml:space="preserve">Einhaltung der </w:t>
      </w:r>
      <w:r>
        <w:t xml:space="preserve">Erreichung </w:t>
      </w:r>
      <w:r w:rsidR="003C1E72">
        <w:t>„energetischen Vorgaben“ des Programm-Aufrufs</w:t>
      </w:r>
      <w:r w:rsidR="00D31D25">
        <w:t>, d. h. Energiestandard / Energiesanierung KfW 70</w:t>
      </w:r>
      <w:r w:rsidR="003C1E72">
        <w:t>.</w:t>
      </w:r>
    </w:p>
    <w:p w14:paraId="42B9D216" w14:textId="77777777" w:rsidR="003C1E72" w:rsidRDefault="003D70C5" w:rsidP="003C1E72">
      <w:pPr>
        <w:widowControl/>
        <w:numPr>
          <w:ilvl w:val="0"/>
          <w:numId w:val="4"/>
        </w:numPr>
        <w:tabs>
          <w:tab w:val="clear" w:pos="567"/>
          <w:tab w:val="clear" w:pos="720"/>
          <w:tab w:val="clear" w:pos="6804"/>
          <w:tab w:val="clear" w:pos="9072"/>
          <w:tab w:val="left" w:pos="709"/>
        </w:tabs>
        <w:autoSpaceDE/>
        <w:autoSpaceDN/>
        <w:spacing w:before="100" w:beforeAutospacing="1" w:after="100" w:afterAutospacing="1" w:line="240" w:lineRule="auto"/>
        <w:jc w:val="left"/>
      </w:pPr>
      <w:r>
        <w:t>Klimaschutz: Minimierung der Treibhausgasemissionen über den Lebenszyklus gemäß QNG-Anforderungen</w:t>
      </w:r>
    </w:p>
    <w:p w14:paraId="66EEED48" w14:textId="77777777" w:rsidR="003C1E72" w:rsidRDefault="003D70C5" w:rsidP="003C1E72">
      <w:pPr>
        <w:widowControl/>
        <w:numPr>
          <w:ilvl w:val="0"/>
          <w:numId w:val="4"/>
        </w:numPr>
        <w:tabs>
          <w:tab w:val="clear" w:pos="567"/>
          <w:tab w:val="clear" w:pos="720"/>
          <w:tab w:val="clear" w:pos="6804"/>
          <w:tab w:val="clear" w:pos="9072"/>
          <w:tab w:val="left" w:pos="709"/>
        </w:tabs>
        <w:autoSpaceDE/>
        <w:autoSpaceDN/>
        <w:spacing w:before="100" w:beforeAutospacing="1" w:after="100" w:afterAutospacing="1" w:line="240" w:lineRule="auto"/>
        <w:jc w:val="left"/>
      </w:pPr>
      <w:r>
        <w:t>Materialökologie: Verwendung umweltfreundlicher, schadstoffarmer Baustoffe mit Umweltproduktdeklarationen (EPD)</w:t>
      </w:r>
    </w:p>
    <w:p w14:paraId="56F1BB09" w14:textId="77777777" w:rsidR="003C1E72" w:rsidRDefault="003D70C5" w:rsidP="003C1E72">
      <w:pPr>
        <w:widowControl/>
        <w:numPr>
          <w:ilvl w:val="0"/>
          <w:numId w:val="4"/>
        </w:numPr>
        <w:tabs>
          <w:tab w:val="clear" w:pos="567"/>
          <w:tab w:val="clear" w:pos="720"/>
          <w:tab w:val="clear" w:pos="6804"/>
          <w:tab w:val="clear" w:pos="9072"/>
          <w:tab w:val="left" w:pos="709"/>
        </w:tabs>
        <w:autoSpaceDE/>
        <w:autoSpaceDN/>
        <w:spacing w:before="100" w:beforeAutospacing="1" w:after="100" w:afterAutospacing="1" w:line="240" w:lineRule="auto"/>
        <w:jc w:val="left"/>
      </w:pPr>
      <w:r>
        <w:t>Ressourceneffizienz: Einsatz von Recycling- oder Sekundärrohstoffen, soweit technisch möglich</w:t>
      </w:r>
    </w:p>
    <w:p w14:paraId="1B38D4C2" w14:textId="77777777" w:rsidR="003C1E72" w:rsidRDefault="003D70C5" w:rsidP="003C1E72">
      <w:pPr>
        <w:widowControl/>
        <w:numPr>
          <w:ilvl w:val="0"/>
          <w:numId w:val="4"/>
        </w:numPr>
        <w:tabs>
          <w:tab w:val="clear" w:pos="567"/>
          <w:tab w:val="clear" w:pos="720"/>
          <w:tab w:val="clear" w:pos="6804"/>
          <w:tab w:val="clear" w:pos="9072"/>
          <w:tab w:val="left" w:pos="709"/>
        </w:tabs>
        <w:autoSpaceDE/>
        <w:autoSpaceDN/>
        <w:spacing w:before="100" w:beforeAutospacing="1" w:after="100" w:afterAutospacing="1" w:line="240" w:lineRule="auto"/>
        <w:jc w:val="left"/>
      </w:pPr>
      <w:r>
        <w:t>Soziale Qualität: Barrierefreiheit nach DIN 18040 sowie Sicherstellung hoher Nutzer- und Aufenthaltsqualität</w:t>
      </w:r>
    </w:p>
    <w:p w14:paraId="3F5AAAF1" w14:textId="04786EA1" w:rsidR="003D70C5" w:rsidRDefault="003D70C5" w:rsidP="003C1E72">
      <w:pPr>
        <w:widowControl/>
        <w:numPr>
          <w:ilvl w:val="0"/>
          <w:numId w:val="4"/>
        </w:numPr>
        <w:tabs>
          <w:tab w:val="clear" w:pos="567"/>
          <w:tab w:val="clear" w:pos="720"/>
          <w:tab w:val="clear" w:pos="6804"/>
          <w:tab w:val="clear" w:pos="9072"/>
          <w:tab w:val="left" w:pos="709"/>
        </w:tabs>
        <w:autoSpaceDE/>
        <w:autoSpaceDN/>
        <w:spacing w:before="100" w:beforeAutospacing="1" w:after="100" w:afterAutospacing="1" w:line="240" w:lineRule="auto"/>
        <w:jc w:val="left"/>
      </w:pPr>
      <w:r>
        <w:t>Dokumentationsqualität: Übergabe einer vollständigen digitalen QNG-konformen Baudokumentation</w:t>
      </w:r>
    </w:p>
    <w:p w14:paraId="5B461C1E" w14:textId="77777777" w:rsidR="00A37512" w:rsidRPr="00F30833" w:rsidRDefault="00A37512" w:rsidP="00686ED3"/>
    <w:sectPr w:rsidR="00A37512" w:rsidRPr="00F30833">
      <w:headerReference w:type="default" r:id="rId8"/>
      <w:footerReference w:type="default" r:id="rId9"/>
      <w:type w:val="continuous"/>
      <w:pgSz w:w="11907" w:h="16834" w:code="9"/>
      <w:pgMar w:top="1985" w:right="1134" w:bottom="1134" w:left="567" w:header="709" w:footer="709" w:gutter="851"/>
      <w:paperSrc w:first="7" w:other="7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BCCB4" w14:textId="77777777" w:rsidR="00272257" w:rsidRDefault="00272257">
      <w:r>
        <w:separator/>
      </w:r>
    </w:p>
  </w:endnote>
  <w:endnote w:type="continuationSeparator" w:id="0">
    <w:p w14:paraId="3B015BFA" w14:textId="77777777" w:rsidR="00272257" w:rsidRDefault="0027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7A67C" w14:textId="77777777" w:rsidR="006C3F10" w:rsidRDefault="006C3F10">
    <w:pPr>
      <w:pStyle w:val="Fuzeile0"/>
      <w:jc w:val="center"/>
      <w:rPr>
        <w:rFonts w:ascii="Verdana" w:hAnsi="Verdana"/>
      </w:rPr>
    </w:pPr>
    <w:r>
      <w:rPr>
        <w:rFonts w:ascii="Verdana" w:hAnsi="Verdana"/>
      </w:rPr>
      <w:t xml:space="preserve">Seite </w:t>
    </w:r>
    <w:r>
      <w:rPr>
        <w:rStyle w:val="Seitenzahl"/>
        <w:rFonts w:ascii="Verdana" w:hAnsi="Verdana"/>
      </w:rPr>
      <w:fldChar w:fldCharType="begin"/>
    </w:r>
    <w:r>
      <w:rPr>
        <w:rStyle w:val="Seitenzahl"/>
        <w:rFonts w:ascii="Verdana" w:hAnsi="Verdana"/>
      </w:rPr>
      <w:instrText xml:space="preserve"> PAGE </w:instrText>
    </w:r>
    <w:r>
      <w:rPr>
        <w:rStyle w:val="Seitenzahl"/>
        <w:rFonts w:ascii="Verdana" w:hAnsi="Verdana"/>
      </w:rPr>
      <w:fldChar w:fldCharType="separate"/>
    </w:r>
    <w:r>
      <w:rPr>
        <w:rStyle w:val="Seitenzahl"/>
        <w:rFonts w:ascii="Verdana" w:hAnsi="Verdana"/>
        <w:noProof/>
      </w:rPr>
      <w:t>2</w:t>
    </w:r>
    <w:r>
      <w:rPr>
        <w:rStyle w:val="Seitenzahl"/>
        <w:rFonts w:ascii="Verdana" w:hAnsi="Verda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EA3B0" w14:textId="77777777" w:rsidR="00272257" w:rsidRDefault="00272257">
      <w:r>
        <w:separator/>
      </w:r>
    </w:p>
  </w:footnote>
  <w:footnote w:type="continuationSeparator" w:id="0">
    <w:p w14:paraId="5966CF40" w14:textId="77777777" w:rsidR="00272257" w:rsidRDefault="0027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02FD4" w14:textId="1F9B3EC0" w:rsidR="006C3F10" w:rsidRPr="00AE528A" w:rsidRDefault="00704475" w:rsidP="00AE528A">
    <w:pPr>
      <w:jc w:val="center"/>
      <w:rPr>
        <w:rFonts w:ascii="Verdana" w:hAnsi="Verdana"/>
        <w:b/>
        <w:bCs/>
        <w:sz w:val="16"/>
        <w:szCs w:val="16"/>
      </w:rPr>
    </w:pPr>
    <w:r>
      <w:rPr>
        <w:rFonts w:ascii="Verdana" w:hAnsi="Verdana"/>
        <w:b/>
        <w:bCs/>
        <w:sz w:val="16"/>
        <w:szCs w:val="16"/>
      </w:rPr>
      <w:pict w14:anchorId="7559ED4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1026" type="#_x0000_t136" style="position:absolute;left:0;text-align:left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NTWURF"/>
          <w10:wrap anchorx="margin" anchory="margin"/>
        </v:shape>
      </w:pict>
    </w:r>
    <w:r w:rsidR="006C3F10" w:rsidRPr="00AE528A">
      <w:rPr>
        <w:rFonts w:ascii="Verdana" w:hAnsi="Verdana"/>
        <w:b/>
        <w:bCs/>
        <w:sz w:val="16"/>
        <w:szCs w:val="16"/>
      </w:rPr>
      <w:t>Der Oberbürgermeister</w:t>
    </w:r>
  </w:p>
  <w:p w14:paraId="2F979C20" w14:textId="571BBDE2" w:rsidR="006C3F10" w:rsidRPr="00AE528A" w:rsidRDefault="006C3F10" w:rsidP="00AE528A">
    <w:pPr>
      <w:jc w:val="center"/>
      <w:rPr>
        <w:rFonts w:ascii="Verdana" w:hAnsi="Verdana"/>
        <w:b/>
        <w:bCs/>
        <w:sz w:val="16"/>
        <w:szCs w:val="16"/>
      </w:rPr>
    </w:pPr>
    <w:r w:rsidRPr="00AE528A">
      <w:rPr>
        <w:rFonts w:ascii="Verdana" w:hAnsi="Verdana"/>
        <w:b/>
        <w:bCs/>
        <w:sz w:val="16"/>
        <w:szCs w:val="16"/>
      </w:rPr>
      <w:t>Amt 26 - ImmobilienService</w:t>
    </w:r>
  </w:p>
  <w:p w14:paraId="62CAD034" w14:textId="7E236998" w:rsidR="00AE528A" w:rsidRPr="00AE528A" w:rsidRDefault="00AE528A" w:rsidP="00AE528A">
    <w:pPr>
      <w:pStyle w:val="berschrift4"/>
      <w:numPr>
        <w:ilvl w:val="0"/>
        <w:numId w:val="0"/>
      </w:numPr>
      <w:pBdr>
        <w:bottom w:val="single" w:sz="4" w:space="1" w:color="auto"/>
      </w:pBdr>
      <w:spacing w:line="240" w:lineRule="auto"/>
      <w:rPr>
        <w:sz w:val="16"/>
        <w:szCs w:val="16"/>
      </w:rPr>
    </w:pPr>
    <w:r w:rsidRPr="00AE528A">
      <w:rPr>
        <w:rFonts w:ascii="Verdana" w:hAnsi="Verdana"/>
        <w:b w:val="0"/>
        <w:bCs w:val="0"/>
        <w:noProof/>
        <w:sz w:val="16"/>
        <w:szCs w:val="16"/>
      </w:rPr>
      <w:drawing>
        <wp:anchor distT="0" distB="0" distL="114300" distR="114300" simplePos="0" relativeHeight="251657216" behindDoc="0" locked="0" layoutInCell="1" allowOverlap="1" wp14:anchorId="0A0275AD" wp14:editId="3D441570">
          <wp:simplePos x="0" y="0"/>
          <wp:positionH relativeFrom="column">
            <wp:posOffset>2730500</wp:posOffset>
          </wp:positionH>
          <wp:positionV relativeFrom="paragraph">
            <wp:posOffset>9525</wp:posOffset>
          </wp:positionV>
          <wp:extent cx="428625" cy="409575"/>
          <wp:effectExtent l="0" t="0" r="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4D55BC" w14:textId="677A32AA" w:rsidR="006C3F10" w:rsidRDefault="006C3F10" w:rsidP="00AE528A">
    <w:pPr>
      <w:pStyle w:val="berschrift4"/>
      <w:numPr>
        <w:ilvl w:val="0"/>
        <w:numId w:val="0"/>
      </w:numPr>
      <w:pBdr>
        <w:bottom w:val="single" w:sz="4" w:space="1" w:color="auto"/>
      </w:pBdr>
      <w:spacing w:line="240" w:lineRule="auto"/>
    </w:pPr>
  </w:p>
  <w:p w14:paraId="43EEC776" w14:textId="77777777" w:rsidR="00AE528A" w:rsidRPr="00AE528A" w:rsidRDefault="00AE528A" w:rsidP="00AE528A"/>
  <w:p w14:paraId="3FDEEC88" w14:textId="77777777" w:rsidR="006C3F10" w:rsidRDefault="006C3F1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480244"/>
    <w:multiLevelType w:val="multilevel"/>
    <w:tmpl w:val="9338368E"/>
    <w:lvl w:ilvl="0">
      <w:start w:val="1"/>
      <w:numFmt w:val="decimal"/>
      <w:pStyle w:val="NR2"/>
      <w:lvlText w:val="(%1)"/>
      <w:lvlJc w:val="left"/>
      <w:pPr>
        <w:tabs>
          <w:tab w:val="num" w:pos="992"/>
        </w:tabs>
        <w:ind w:left="992" w:hanging="567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none"/>
      <w:lvlText w:val="a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31CE6C99"/>
    <w:multiLevelType w:val="multilevel"/>
    <w:tmpl w:val="DE5C0A36"/>
    <w:numStyleLink w:val="Formatvorlage2"/>
  </w:abstractNum>
  <w:abstractNum w:abstractNumId="2" w15:restartNumberingAfterBreak="0">
    <w:nsid w:val="374629F4"/>
    <w:multiLevelType w:val="multilevel"/>
    <w:tmpl w:val="DE5C0A36"/>
    <w:styleLink w:val="Formatvorlage2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A240A2D"/>
    <w:multiLevelType w:val="multilevel"/>
    <w:tmpl w:val="DE5C0A36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56C03C1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02E06EE"/>
    <w:multiLevelType w:val="multilevel"/>
    <w:tmpl w:val="57163B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61510A"/>
    <w:multiLevelType w:val="hybridMultilevel"/>
    <w:tmpl w:val="8EB67D7A"/>
    <w:lvl w:ilvl="0" w:tplc="3086038A">
      <w:start w:val="1"/>
      <w:numFmt w:val="bullet"/>
      <w:pStyle w:val="Aufzhlung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 w16cid:durableId="1978139781">
    <w:abstractNumId w:val="6"/>
  </w:num>
  <w:num w:numId="2" w16cid:durableId="683946133">
    <w:abstractNumId w:val="0"/>
  </w:num>
  <w:num w:numId="3" w16cid:durableId="1798528885">
    <w:abstractNumId w:val="4"/>
  </w:num>
  <w:num w:numId="4" w16cid:durableId="90902982">
    <w:abstractNumId w:val="5"/>
  </w:num>
  <w:num w:numId="5" w16cid:durableId="2109424235">
    <w:abstractNumId w:val="3"/>
  </w:num>
  <w:num w:numId="6" w16cid:durableId="746995035">
    <w:abstractNumId w:val="2"/>
  </w:num>
  <w:num w:numId="7" w16cid:durableId="334846219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attachedTemplate r:id="rId1"/>
  <w:defaultTabStop w:val="567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ktenNr" w:val="2018000290"/>
    <w:docVar w:name="AktenSO" w:val="100"/>
    <w:docVar w:name="Beschreibung" w:val="ArchitektenvertragÄnderungsmodus"/>
    <w:docVar w:name="BLOB_NR" w:val="191841"/>
    <w:docVar w:name="BLOB_SO" w:val="100"/>
    <w:docVar w:name="LecareDoc" w:val="1"/>
    <w:docVar w:name="Revision" w:val="1.0"/>
    <w:docVar w:name="Rubrum" w:val="290-18 (100) Neues Werkvertragsrecht, Anpassung Architektenvertrag, Generalplanervertrag, AVB, ZVB"/>
    <w:docVar w:name="TimeStamp" w:val="10.08.2018 16:01:15"/>
  </w:docVars>
  <w:rsids>
    <w:rsidRoot w:val="00751EEC"/>
    <w:rsid w:val="000654C3"/>
    <w:rsid w:val="000B75B3"/>
    <w:rsid w:val="000E1332"/>
    <w:rsid w:val="000F7C7A"/>
    <w:rsid w:val="00154F19"/>
    <w:rsid w:val="001702C4"/>
    <w:rsid w:val="001B786D"/>
    <w:rsid w:val="001C3499"/>
    <w:rsid w:val="001C65DE"/>
    <w:rsid w:val="0022330B"/>
    <w:rsid w:val="0022649F"/>
    <w:rsid w:val="00246C74"/>
    <w:rsid w:val="00272257"/>
    <w:rsid w:val="00284976"/>
    <w:rsid w:val="0029207C"/>
    <w:rsid w:val="0029742B"/>
    <w:rsid w:val="002B5A56"/>
    <w:rsid w:val="002B7137"/>
    <w:rsid w:val="002C18D8"/>
    <w:rsid w:val="002F1541"/>
    <w:rsid w:val="002F561E"/>
    <w:rsid w:val="00307296"/>
    <w:rsid w:val="00311579"/>
    <w:rsid w:val="003173F3"/>
    <w:rsid w:val="00352AB3"/>
    <w:rsid w:val="00365E37"/>
    <w:rsid w:val="003C1E72"/>
    <w:rsid w:val="003D70C5"/>
    <w:rsid w:val="00446158"/>
    <w:rsid w:val="004706EA"/>
    <w:rsid w:val="00480B5B"/>
    <w:rsid w:val="004A013F"/>
    <w:rsid w:val="004A5D5C"/>
    <w:rsid w:val="004D3770"/>
    <w:rsid w:val="00523745"/>
    <w:rsid w:val="00550F00"/>
    <w:rsid w:val="00596FFC"/>
    <w:rsid w:val="005A3A67"/>
    <w:rsid w:val="005B6F98"/>
    <w:rsid w:val="00686ED3"/>
    <w:rsid w:val="00687E0B"/>
    <w:rsid w:val="006A2581"/>
    <w:rsid w:val="006C0ED4"/>
    <w:rsid w:val="006C3F10"/>
    <w:rsid w:val="00704475"/>
    <w:rsid w:val="00726021"/>
    <w:rsid w:val="00742060"/>
    <w:rsid w:val="007446D3"/>
    <w:rsid w:val="00751EEC"/>
    <w:rsid w:val="007650A3"/>
    <w:rsid w:val="00795FF4"/>
    <w:rsid w:val="007F4891"/>
    <w:rsid w:val="0089562C"/>
    <w:rsid w:val="00922D18"/>
    <w:rsid w:val="009429A3"/>
    <w:rsid w:val="00961DBA"/>
    <w:rsid w:val="009A49E1"/>
    <w:rsid w:val="009A5980"/>
    <w:rsid w:val="009B4B81"/>
    <w:rsid w:val="009B61D3"/>
    <w:rsid w:val="009C0606"/>
    <w:rsid w:val="009C1BFF"/>
    <w:rsid w:val="009E2B44"/>
    <w:rsid w:val="00A20145"/>
    <w:rsid w:val="00A22B62"/>
    <w:rsid w:val="00A3011B"/>
    <w:rsid w:val="00A37512"/>
    <w:rsid w:val="00A740C3"/>
    <w:rsid w:val="00AA5E60"/>
    <w:rsid w:val="00AB4D44"/>
    <w:rsid w:val="00AD64A1"/>
    <w:rsid w:val="00AE528A"/>
    <w:rsid w:val="00AE6AFF"/>
    <w:rsid w:val="00AF6632"/>
    <w:rsid w:val="00B34CB2"/>
    <w:rsid w:val="00B405A7"/>
    <w:rsid w:val="00B750FE"/>
    <w:rsid w:val="00BC75E0"/>
    <w:rsid w:val="00BD5427"/>
    <w:rsid w:val="00BE59A9"/>
    <w:rsid w:val="00C20E70"/>
    <w:rsid w:val="00C65D34"/>
    <w:rsid w:val="00C6612F"/>
    <w:rsid w:val="00C71BDB"/>
    <w:rsid w:val="00C77247"/>
    <w:rsid w:val="00C81B2B"/>
    <w:rsid w:val="00CE78F1"/>
    <w:rsid w:val="00D31D25"/>
    <w:rsid w:val="00D33D7E"/>
    <w:rsid w:val="00D92599"/>
    <w:rsid w:val="00D94F00"/>
    <w:rsid w:val="00DD1AC7"/>
    <w:rsid w:val="00DF223A"/>
    <w:rsid w:val="00E23701"/>
    <w:rsid w:val="00E40C79"/>
    <w:rsid w:val="00E613CF"/>
    <w:rsid w:val="00E971F5"/>
    <w:rsid w:val="00EB2A58"/>
    <w:rsid w:val="00EB48F2"/>
    <w:rsid w:val="00ED39BA"/>
    <w:rsid w:val="00ED6880"/>
    <w:rsid w:val="00EF4365"/>
    <w:rsid w:val="00F04EF1"/>
    <w:rsid w:val="00F06DE1"/>
    <w:rsid w:val="00F12642"/>
    <w:rsid w:val="00F30833"/>
    <w:rsid w:val="00F81F8B"/>
    <w:rsid w:val="00F8278C"/>
    <w:rsid w:val="00FA35A9"/>
    <w:rsid w:val="00FA68C0"/>
    <w:rsid w:val="00FC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7592BE"/>
  <w15:chartTrackingRefBased/>
  <w15:docId w15:val="{F5AED6A2-D8FE-4596-BB4C-9FA103F39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  <w:tabs>
        <w:tab w:val="left" w:pos="567"/>
        <w:tab w:val="left" w:pos="6804"/>
        <w:tab w:val="right" w:pos="9072"/>
      </w:tabs>
      <w:autoSpaceDE w:val="0"/>
      <w:autoSpaceDN w:val="0"/>
      <w:spacing w:line="360" w:lineRule="auto"/>
      <w:jc w:val="both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pPr>
      <w:numPr>
        <w:numId w:val="5"/>
      </w:numPr>
      <w:spacing w:before="240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pPr>
      <w:numPr>
        <w:ilvl w:val="1"/>
        <w:numId w:val="5"/>
      </w:numPr>
      <w:spacing w:before="120"/>
      <w:outlineLvl w:val="1"/>
    </w:pPr>
  </w:style>
  <w:style w:type="paragraph" w:styleId="berschrift3">
    <w:name w:val="heading 3"/>
    <w:basedOn w:val="Standard"/>
    <w:next w:val="Standardeinzug"/>
    <w:qFormat/>
    <w:pPr>
      <w:numPr>
        <w:ilvl w:val="2"/>
        <w:numId w:val="5"/>
      </w:numPr>
      <w:outlineLvl w:val="2"/>
    </w:pPr>
    <w:rPr>
      <w:b/>
      <w:bCs/>
      <w:sz w:val="24"/>
      <w:szCs w:val="24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5"/>
      </w:numPr>
      <w:tabs>
        <w:tab w:val="clear" w:pos="6804"/>
        <w:tab w:val="clear" w:pos="9072"/>
      </w:tabs>
      <w:jc w:val="left"/>
      <w:outlineLvl w:val="4"/>
    </w:pPr>
    <w:rPr>
      <w:rFonts w:ascii="Verdana" w:hAnsi="Verdana"/>
      <w:b/>
      <w:bCs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37512"/>
    <w:pPr>
      <w:keepNext/>
      <w:keepLines/>
      <w:numPr>
        <w:ilvl w:val="5"/>
        <w:numId w:val="5"/>
      </w:numPr>
      <w:spacing w:before="40"/>
      <w:outlineLvl w:val="5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37512"/>
    <w:pPr>
      <w:keepNext/>
      <w:keepLines/>
      <w:numPr>
        <w:ilvl w:val="6"/>
        <w:numId w:val="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37512"/>
    <w:pPr>
      <w:keepNext/>
      <w:keepLines/>
      <w:numPr>
        <w:ilvl w:val="7"/>
        <w:numId w:val="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37512"/>
    <w:pPr>
      <w:keepNext/>
      <w:keepLines/>
      <w:numPr>
        <w:ilvl w:val="8"/>
        <w:numId w:val="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berschrift2Zchn">
    <w:name w:val="Überschrift 2 Zchn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berschrift3Zchn">
    <w:name w:val="Überschrift 3 Zchn"/>
    <w:rPr>
      <w:rFonts w:ascii="Cambria" w:eastAsia="Times New Roman" w:hAnsi="Cambria" w:cs="Cambria"/>
      <w:b/>
      <w:bCs/>
      <w:sz w:val="26"/>
      <w:szCs w:val="26"/>
    </w:rPr>
  </w:style>
  <w:style w:type="paragraph" w:styleId="Standardeinzug">
    <w:name w:val="Normal Indent"/>
    <w:basedOn w:val="Standard"/>
    <w:pPr>
      <w:tabs>
        <w:tab w:val="left" w:pos="1134"/>
      </w:tabs>
      <w:ind w:left="1134" w:hanging="567"/>
    </w:pPr>
  </w:style>
  <w:style w:type="paragraph" w:customStyle="1" w:styleId="Adresse">
    <w:name w:val="Adresse"/>
    <w:pPr>
      <w:widowControl w:val="0"/>
      <w:tabs>
        <w:tab w:val="right" w:pos="6804"/>
        <w:tab w:val="right" w:pos="9072"/>
      </w:tabs>
      <w:autoSpaceDE w:val="0"/>
      <w:autoSpaceDN w:val="0"/>
    </w:pPr>
    <w:rPr>
      <w:rFonts w:ascii="Arial" w:hAnsi="Arial" w:cs="Arial"/>
      <w:sz w:val="22"/>
      <w:szCs w:val="22"/>
    </w:rPr>
  </w:style>
  <w:style w:type="paragraph" w:styleId="Funotentext">
    <w:name w:val="footnote text"/>
    <w:basedOn w:val="Standard"/>
    <w:semiHidden/>
    <w:pPr>
      <w:tabs>
        <w:tab w:val="left" w:pos="1843"/>
        <w:tab w:val="left" w:pos="2552"/>
        <w:tab w:val="left" w:pos="3261"/>
        <w:tab w:val="left" w:pos="3969"/>
        <w:tab w:val="left" w:pos="4678"/>
        <w:tab w:val="left" w:pos="5387"/>
        <w:tab w:val="left" w:pos="6096"/>
        <w:tab w:val="left" w:pos="7513"/>
        <w:tab w:val="left" w:pos="8222"/>
        <w:tab w:val="left" w:pos="8931"/>
      </w:tabs>
      <w:ind w:left="1800" w:hanging="360"/>
    </w:pPr>
  </w:style>
  <w:style w:type="character" w:customStyle="1" w:styleId="FunotentextZchn">
    <w:name w:val="Fußnotentext Zchn"/>
    <w:rPr>
      <w:rFonts w:ascii="Arial" w:hAnsi="Arial" w:cs="Arial"/>
      <w:sz w:val="20"/>
      <w:szCs w:val="20"/>
    </w:rPr>
  </w:style>
  <w:style w:type="character" w:styleId="Funotenzeichen">
    <w:name w:val="footnote reference"/>
    <w:semiHidden/>
    <w:rPr>
      <w:position w:val="6"/>
      <w:sz w:val="16"/>
      <w:szCs w:val="16"/>
    </w:rPr>
  </w:style>
  <w:style w:type="paragraph" w:customStyle="1" w:styleId="Fuzeile">
    <w:name w:val="Fußzeile/"/>
    <w:basedOn w:val="berschrift1"/>
    <w:pPr>
      <w:pBdr>
        <w:top w:val="single" w:sz="6" w:space="1" w:color="auto"/>
      </w:pBdr>
      <w:tabs>
        <w:tab w:val="left" w:pos="1843"/>
        <w:tab w:val="left" w:pos="2552"/>
        <w:tab w:val="left" w:pos="3261"/>
        <w:tab w:val="left" w:pos="3969"/>
        <w:tab w:val="center" w:pos="4320"/>
        <w:tab w:val="left" w:pos="4678"/>
        <w:tab w:val="left" w:pos="5387"/>
        <w:tab w:val="left" w:pos="6096"/>
        <w:tab w:val="left" w:pos="7513"/>
        <w:tab w:val="left" w:pos="8222"/>
        <w:tab w:val="left" w:pos="8931"/>
      </w:tabs>
      <w:spacing w:before="0"/>
      <w:ind w:left="1440"/>
      <w:jc w:val="right"/>
      <w:outlineLvl w:val="9"/>
    </w:pPr>
    <w:rPr>
      <w:sz w:val="20"/>
      <w:szCs w:val="20"/>
    </w:rPr>
  </w:style>
  <w:style w:type="paragraph" w:styleId="Kopfzeile">
    <w:name w:val="header"/>
    <w:basedOn w:val="Standard"/>
    <w:pPr>
      <w:tabs>
        <w:tab w:val="clear" w:pos="9072"/>
        <w:tab w:val="center" w:pos="4819"/>
        <w:tab w:val="right" w:pos="9071"/>
      </w:tabs>
    </w:pPr>
  </w:style>
  <w:style w:type="character" w:customStyle="1" w:styleId="KopfzeileZchn">
    <w:name w:val="Kopfzeile Zchn"/>
    <w:rPr>
      <w:rFonts w:ascii="Arial" w:hAnsi="Arial" w:cs="Arial"/>
    </w:rPr>
  </w:style>
  <w:style w:type="paragraph" w:styleId="Mak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Arial" w:hAnsi="Arial" w:cs="Arial"/>
    </w:rPr>
  </w:style>
  <w:style w:type="character" w:customStyle="1" w:styleId="MakrotextZchn">
    <w:name w:val="Makrotext Zchn"/>
    <w:rPr>
      <w:rFonts w:ascii="Courier New" w:hAnsi="Courier New" w:cs="Courier New"/>
      <w:sz w:val="20"/>
      <w:szCs w:val="20"/>
    </w:rPr>
  </w:style>
  <w:style w:type="character" w:styleId="Seitenzahl">
    <w:name w:val="page number"/>
    <w:basedOn w:val="Absatz-Standardschriftart"/>
    <w:semiHidden/>
  </w:style>
  <w:style w:type="paragraph" w:styleId="Fuzeile0">
    <w:name w:val="footer"/>
    <w:basedOn w:val="Standard"/>
    <w:semiHidden/>
    <w:pPr>
      <w:tabs>
        <w:tab w:val="clear" w:pos="6804"/>
        <w:tab w:val="center" w:pos="4536"/>
      </w:tabs>
    </w:pPr>
  </w:style>
  <w:style w:type="character" w:customStyle="1" w:styleId="FuzeileZchn">
    <w:name w:val="Fußzeile Zchn"/>
    <w:rPr>
      <w:rFonts w:ascii="Arial" w:hAnsi="Arial" w:cs="Arial"/>
    </w:rPr>
  </w:style>
  <w:style w:type="paragraph" w:customStyle="1" w:styleId="Strichle">
    <w:name w:val="Strichle"/>
    <w:basedOn w:val="Standard"/>
    <w:pPr>
      <w:ind w:left="567" w:hanging="567"/>
    </w:pPr>
    <w:rPr>
      <w:color w:val="008080"/>
    </w:rPr>
  </w:style>
  <w:style w:type="paragraph" w:customStyle="1" w:styleId="Strichlegrn">
    <w:name w:val="Strichlegrün"/>
    <w:basedOn w:val="Standard"/>
    <w:pPr>
      <w:tabs>
        <w:tab w:val="clear" w:pos="567"/>
        <w:tab w:val="right" w:pos="6804"/>
      </w:tabs>
      <w:ind w:left="567" w:hanging="567"/>
    </w:pPr>
    <w:rPr>
      <w:color w:val="008080"/>
    </w:rPr>
  </w:style>
  <w:style w:type="paragraph" w:styleId="Titel">
    <w:name w:val="Title"/>
    <w:basedOn w:val="Standard"/>
    <w:qFormat/>
    <w:pPr>
      <w:widowControl/>
      <w:tabs>
        <w:tab w:val="clear" w:pos="6804"/>
        <w:tab w:val="clear" w:pos="9072"/>
      </w:tabs>
      <w:spacing w:line="240" w:lineRule="auto"/>
      <w:jc w:val="center"/>
    </w:pPr>
    <w:rPr>
      <w:b/>
      <w:bCs/>
      <w:sz w:val="32"/>
      <w:szCs w:val="32"/>
    </w:rPr>
  </w:style>
  <w:style w:type="character" w:customStyle="1" w:styleId="TitelZchn">
    <w:name w:val="Titel Zchn"/>
    <w:rPr>
      <w:rFonts w:ascii="Cambria" w:eastAsia="Times New Roman" w:hAnsi="Cambria" w:cs="Cambria"/>
      <w:b/>
      <w:bCs/>
      <w:kern w:val="28"/>
      <w:sz w:val="32"/>
      <w:szCs w:val="32"/>
    </w:rPr>
  </w:style>
  <w:style w:type="paragraph" w:styleId="Textkrper2">
    <w:name w:val="Body Text 2"/>
    <w:basedOn w:val="Standard"/>
    <w:semiHidden/>
    <w:pPr>
      <w:widowControl/>
      <w:numPr>
        <w:ilvl w:val="12"/>
      </w:numPr>
      <w:spacing w:line="240" w:lineRule="auto"/>
      <w:ind w:left="567"/>
      <w:jc w:val="left"/>
    </w:pPr>
    <w:rPr>
      <w:sz w:val="20"/>
      <w:szCs w:val="20"/>
    </w:rPr>
  </w:style>
  <w:style w:type="character" w:customStyle="1" w:styleId="Textkrper2Zchn">
    <w:name w:val="Textkörper 2 Zchn"/>
    <w:rPr>
      <w:rFonts w:ascii="Arial" w:hAnsi="Arial" w:cs="Arial"/>
    </w:rPr>
  </w:style>
  <w:style w:type="paragraph" w:styleId="Textkrper-Einzug3">
    <w:name w:val="Body Text Indent 3"/>
    <w:basedOn w:val="Standard"/>
    <w:semiHidden/>
    <w:pPr>
      <w:tabs>
        <w:tab w:val="right" w:pos="6804"/>
      </w:tabs>
      <w:spacing w:line="240" w:lineRule="auto"/>
      <w:ind w:left="567"/>
    </w:pPr>
    <w:rPr>
      <w:sz w:val="20"/>
      <w:szCs w:val="20"/>
    </w:rPr>
  </w:style>
  <w:style w:type="character" w:customStyle="1" w:styleId="Textkrper-Einzug3Zchn">
    <w:name w:val="Textkörper-Einzug 3 Zchn"/>
    <w:rPr>
      <w:rFonts w:ascii="Arial" w:hAnsi="Arial" w:cs="Arial"/>
      <w:sz w:val="16"/>
      <w:szCs w:val="16"/>
    </w:rPr>
  </w:style>
  <w:style w:type="paragraph" w:styleId="Sprechblasentext">
    <w:name w:val="Balloon Text"/>
    <w:basedOn w:val="Standard"/>
    <w:semiHidden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</w:rPr>
  </w:style>
  <w:style w:type="paragraph" w:customStyle="1" w:styleId="Standardeinzuggrn">
    <w:name w:val="Standardeinzuggrün"/>
    <w:basedOn w:val="Standardeinzug"/>
    <w:pPr>
      <w:ind w:left="567" w:firstLine="0"/>
    </w:pPr>
    <w:rPr>
      <w:color w:val="008080"/>
    </w:rPr>
  </w:style>
  <w:style w:type="paragraph" w:customStyle="1" w:styleId="Formatvorlage1">
    <w:name w:val="Formatvorlage1"/>
    <w:basedOn w:val="Standard"/>
    <w:pPr>
      <w:tabs>
        <w:tab w:val="clear" w:pos="6804"/>
        <w:tab w:val="clear" w:pos="9072"/>
      </w:tabs>
      <w:ind w:left="567" w:hanging="567"/>
    </w:pPr>
    <w:rPr>
      <w:color w:val="008080"/>
    </w:rPr>
  </w:style>
  <w:style w:type="paragraph" w:styleId="Textkrper-Zeileneinzug">
    <w:name w:val="Body Text Indent"/>
    <w:basedOn w:val="Standard"/>
    <w:semiHidden/>
    <w:pPr>
      <w:spacing w:after="120"/>
      <w:ind w:left="283"/>
    </w:pPr>
  </w:style>
  <w:style w:type="paragraph" w:styleId="Textkrper">
    <w:name w:val="Body Text"/>
    <w:basedOn w:val="Standard"/>
    <w:semiHidden/>
    <w:pPr>
      <w:spacing w:after="120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character" w:styleId="Kommentarzeichen">
    <w:name w:val="annotation reference"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Pr>
      <w:sz w:val="20"/>
      <w:szCs w:val="20"/>
    </w:rPr>
  </w:style>
  <w:style w:type="character" w:customStyle="1" w:styleId="KommentartextZchn">
    <w:name w:val="Kommentartext Zchn"/>
    <w:link w:val="Kommentartext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Pr>
      <w:rFonts w:ascii="Arial" w:hAnsi="Arial" w:cs="Arial"/>
      <w:b/>
      <w:bCs/>
    </w:rPr>
  </w:style>
  <w:style w:type="paragraph" w:styleId="StandardWeb">
    <w:name w:val="Normal (Web)"/>
    <w:basedOn w:val="Standard"/>
    <w:uiPriority w:val="99"/>
    <w:semiHidden/>
    <w:unhideWhenUsed/>
    <w:rPr>
      <w:rFonts w:ascii="Times New Roman" w:hAnsi="Times New Roman" w:cs="Times New Roman"/>
      <w:sz w:val="24"/>
      <w:szCs w:val="24"/>
    </w:rPr>
  </w:style>
  <w:style w:type="paragraph" w:styleId="berarbeitung">
    <w:name w:val="Revision"/>
    <w:hidden/>
    <w:uiPriority w:val="99"/>
    <w:semiHidden/>
    <w:rPr>
      <w:rFonts w:ascii="Arial" w:hAnsi="Arial" w:cs="Arial"/>
      <w:sz w:val="22"/>
      <w:szCs w:val="22"/>
    </w:rPr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R2">
    <w:name w:val="NR_2"/>
    <w:basedOn w:val="Standard"/>
    <w:next w:val="Standard"/>
    <w:link w:val="NR2Zchn"/>
    <w:qFormat/>
    <w:rsid w:val="00795FF4"/>
    <w:pPr>
      <w:widowControl/>
      <w:numPr>
        <w:numId w:val="2"/>
      </w:numPr>
      <w:tabs>
        <w:tab w:val="clear" w:pos="567"/>
        <w:tab w:val="clear" w:pos="6804"/>
        <w:tab w:val="clear" w:pos="9072"/>
      </w:tabs>
      <w:outlineLvl w:val="0"/>
    </w:pPr>
    <w:rPr>
      <w:rFonts w:ascii="Verdana" w:hAnsi="Verdana"/>
      <w:sz w:val="20"/>
    </w:rPr>
  </w:style>
  <w:style w:type="character" w:customStyle="1" w:styleId="NR2Zchn">
    <w:name w:val="NR_2 Zchn"/>
    <w:link w:val="NR2"/>
    <w:rsid w:val="00795FF4"/>
    <w:rPr>
      <w:rFonts w:ascii="Verdana" w:hAnsi="Verdana" w:cs="Arial"/>
      <w:szCs w:val="22"/>
    </w:rPr>
  </w:style>
  <w:style w:type="paragraph" w:customStyle="1" w:styleId="Aufzhlung">
    <w:name w:val="Aufzählung"/>
    <w:basedOn w:val="Standard"/>
    <w:link w:val="AufzhlungZchn"/>
    <w:qFormat/>
    <w:rsid w:val="00795FF4"/>
    <w:pPr>
      <w:widowControl/>
      <w:numPr>
        <w:numId w:val="1"/>
      </w:numPr>
      <w:tabs>
        <w:tab w:val="clear" w:pos="6804"/>
        <w:tab w:val="clear" w:pos="9072"/>
        <w:tab w:val="left" w:pos="1134"/>
      </w:tabs>
      <w:autoSpaceDE/>
      <w:autoSpaceDN/>
      <w:ind w:left="1134" w:hanging="567"/>
    </w:pPr>
    <w:rPr>
      <w:rFonts w:ascii="Verdana" w:hAnsi="Verdana" w:cs="Times New Roman"/>
      <w:sz w:val="20"/>
      <w:szCs w:val="20"/>
    </w:rPr>
  </w:style>
  <w:style w:type="character" w:customStyle="1" w:styleId="AufzhlungZchn">
    <w:name w:val="Aufzählung Zchn"/>
    <w:link w:val="Aufzhlung"/>
    <w:rsid w:val="00795FF4"/>
    <w:rPr>
      <w:rFonts w:ascii="Verdana" w:hAnsi="Verdana"/>
    </w:rPr>
  </w:style>
  <w:style w:type="paragraph" w:styleId="Listenabsatz">
    <w:name w:val="List Paragraph"/>
    <w:basedOn w:val="Standard"/>
    <w:uiPriority w:val="34"/>
    <w:qFormat/>
    <w:rsid w:val="00B34CB2"/>
    <w:pPr>
      <w:widowControl/>
      <w:tabs>
        <w:tab w:val="clear" w:pos="567"/>
        <w:tab w:val="clear" w:pos="6804"/>
        <w:tab w:val="clear" w:pos="9072"/>
      </w:tabs>
      <w:autoSpaceDE/>
      <w:autoSpaceDN/>
      <w:ind w:left="708"/>
    </w:pPr>
    <w:rPr>
      <w:rFonts w:ascii="Verdana" w:hAnsi="Verdana" w:cs="Times New Roman"/>
      <w:sz w:val="20"/>
      <w:szCs w:val="20"/>
    </w:rPr>
  </w:style>
  <w:style w:type="paragraph" w:customStyle="1" w:styleId="TableParagraph">
    <w:name w:val="Table Paragraph"/>
    <w:basedOn w:val="Standard"/>
    <w:uiPriority w:val="1"/>
    <w:qFormat/>
    <w:rsid w:val="00E613CF"/>
    <w:pPr>
      <w:tabs>
        <w:tab w:val="clear" w:pos="567"/>
        <w:tab w:val="clear" w:pos="6804"/>
        <w:tab w:val="clear" w:pos="9072"/>
      </w:tabs>
      <w:adjustRightInd w:val="0"/>
      <w:spacing w:line="240" w:lineRule="auto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01">
    <w:name w:val="fontstyle01"/>
    <w:rsid w:val="00307296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3173F3"/>
    <w:pPr>
      <w:keepNext/>
      <w:keepLines/>
      <w:widowControl/>
      <w:tabs>
        <w:tab w:val="clear" w:pos="567"/>
        <w:tab w:val="clear" w:pos="6804"/>
        <w:tab w:val="clear" w:pos="9072"/>
      </w:tabs>
      <w:autoSpaceDE/>
      <w:autoSpaceDN/>
      <w:spacing w:line="259" w:lineRule="auto"/>
      <w:ind w:left="0" w:firstLine="0"/>
      <w:jc w:val="left"/>
      <w:outlineLvl w:val="9"/>
    </w:pPr>
    <w:rPr>
      <w:rFonts w:ascii="Aptos Display" w:hAnsi="Aptos Display" w:cs="Times New Roman"/>
      <w:b w:val="0"/>
      <w:bCs w:val="0"/>
      <w:color w:val="0F4761"/>
      <w:sz w:val="32"/>
      <w:szCs w:val="32"/>
    </w:rPr>
  </w:style>
  <w:style w:type="paragraph" w:styleId="Verzeichnis1">
    <w:name w:val="toc 1"/>
    <w:basedOn w:val="Standard"/>
    <w:next w:val="Standard"/>
    <w:autoRedefine/>
    <w:uiPriority w:val="39"/>
    <w:unhideWhenUsed/>
    <w:rsid w:val="003173F3"/>
    <w:pPr>
      <w:tabs>
        <w:tab w:val="clear" w:pos="567"/>
        <w:tab w:val="clear" w:pos="6804"/>
        <w:tab w:val="clear" w:pos="9072"/>
      </w:tabs>
    </w:pPr>
  </w:style>
  <w:style w:type="paragraph" w:styleId="Verzeichnis2">
    <w:name w:val="toc 2"/>
    <w:basedOn w:val="Standard"/>
    <w:next w:val="Standard"/>
    <w:autoRedefine/>
    <w:uiPriority w:val="39"/>
    <w:unhideWhenUsed/>
    <w:rsid w:val="003173F3"/>
    <w:pPr>
      <w:tabs>
        <w:tab w:val="clear" w:pos="567"/>
        <w:tab w:val="clear" w:pos="6804"/>
        <w:tab w:val="clear" w:pos="9072"/>
      </w:tabs>
      <w:ind w:left="220"/>
    </w:pPr>
  </w:style>
  <w:style w:type="character" w:styleId="Hyperlink">
    <w:name w:val="Hyperlink"/>
    <w:uiPriority w:val="99"/>
    <w:unhideWhenUsed/>
    <w:rsid w:val="003173F3"/>
    <w:rPr>
      <w:color w:val="467886"/>
      <w:u w:val="singl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37512"/>
    <w:rPr>
      <w:rFonts w:asciiTheme="majorHAnsi" w:eastAsiaTheme="majorEastAsia" w:hAnsiTheme="majorHAnsi" w:cstheme="majorBidi"/>
      <w:color w:val="0A2F40" w:themeColor="accent1" w:themeShade="7F"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37512"/>
    <w:rPr>
      <w:rFonts w:asciiTheme="majorHAnsi" w:eastAsiaTheme="majorEastAsia" w:hAnsiTheme="majorHAnsi" w:cstheme="majorBidi"/>
      <w:i/>
      <w:iCs/>
      <w:color w:val="0A2F40" w:themeColor="accent1" w:themeShade="7F"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3751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3751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Formatvorlage2">
    <w:name w:val="Formatvorlage2"/>
    <w:uiPriority w:val="99"/>
    <w:rsid w:val="00FA68C0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2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(IMM_Alle)\Muster%20IS%20Vertr&#228;ge-Vvg-Briefe\Mustervertr&#228;ge\Architektenvertrag%20Geb&#228;ude%20gem.%20HOAI%202009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BC74900CB5454B8952FE042058457A" ma:contentTypeVersion="11" ma:contentTypeDescription="Ein neues Dokument erstellen." ma:contentTypeScope="" ma:versionID="d4958f7a2c68bc60a2a03e3e9a111da7">
  <xsd:schema xmlns:xsd="http://www.w3.org/2001/XMLSchema" xmlns:xs="http://www.w3.org/2001/XMLSchema" xmlns:p="http://schemas.microsoft.com/office/2006/metadata/properties" xmlns:ns2="c6d404d8-a456-41e8-8401-abad669b12b4" xmlns:ns3="736d2dda-0277-44c6-a5f7-57ea2bc5bf26" targetNamespace="http://schemas.microsoft.com/office/2006/metadata/properties" ma:root="true" ma:fieldsID="0fe2973adacccbd0fa01de7f0fc88e71" ns2:_="" ns3:_="">
    <xsd:import namespace="c6d404d8-a456-41e8-8401-abad669b12b4"/>
    <xsd:import namespace="736d2dda-0277-44c6-a5f7-57ea2bc5bf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d404d8-a456-41e8-8401-abad669b12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635ef526-543f-4a04-9384-227d0e64a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6d2dda-0277-44c6-a5f7-57ea2bc5bf2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8de2d99-1aa2-4160-adc0-42116433bbfb}" ma:internalName="TaxCatchAll" ma:showField="CatchAllData" ma:web="736d2dda-0277-44c6-a5f7-57ea2bc5bf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d404d8-a456-41e8-8401-abad669b12b4">
      <Terms xmlns="http://schemas.microsoft.com/office/infopath/2007/PartnerControls"/>
    </lcf76f155ced4ddcb4097134ff3c332f>
    <TaxCatchAll xmlns="736d2dda-0277-44c6-a5f7-57ea2bc5bf26" xsi:nil="true"/>
  </documentManagement>
</p:properties>
</file>

<file path=customXml/itemProps1.xml><?xml version="1.0" encoding="utf-8"?>
<ds:datastoreItem xmlns:ds="http://schemas.openxmlformats.org/officeDocument/2006/customXml" ds:itemID="{88AA94C8-4575-476E-BB7F-8C8C67C43D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22E0DE-1400-41B0-A067-72DCCB2087B7}"/>
</file>

<file path=customXml/itemProps3.xml><?xml version="1.0" encoding="utf-8"?>
<ds:datastoreItem xmlns:ds="http://schemas.openxmlformats.org/officeDocument/2006/customXml" ds:itemID="{E908B492-5843-45C0-8A71-277D5AC282FF}"/>
</file>

<file path=customXml/itemProps4.xml><?xml version="1.0" encoding="utf-8"?>
<ds:datastoreItem xmlns:ds="http://schemas.openxmlformats.org/officeDocument/2006/customXml" ds:itemID="{A5C54551-7EBC-40F9-9694-953334F0BAAB}"/>
</file>

<file path=docProps/app.xml><?xml version="1.0" encoding="utf-8"?>
<Properties xmlns="http://schemas.openxmlformats.org/officeDocument/2006/extended-properties" xmlns:vt="http://schemas.openxmlformats.org/officeDocument/2006/docPropsVTypes">
  <Template>Architektenvertrag Gebäude gem. HOAI 2009</Template>
  <TotalTime>0</TotalTime>
  <Pages>4</Pages>
  <Words>741</Words>
  <Characters>5167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Architektenvertrag</vt:lpstr>
    </vt:vector>
  </TitlesOfParts>
  <Company/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Architektenvertrag</dc:title>
  <dc:subject/>
  <dc:creator>Dirk Kuhfeld</dc:creator>
  <cp:keywords/>
  <cp:lastModifiedBy>Dirk Kuhfeld</cp:lastModifiedBy>
  <cp:revision>16</cp:revision>
  <cp:lastPrinted>2025-11-01T09:37:00Z</cp:lastPrinted>
  <dcterms:created xsi:type="dcterms:W3CDTF">2025-10-17T09:11:00Z</dcterms:created>
  <dcterms:modified xsi:type="dcterms:W3CDTF">2025-11-01T09:46:00Z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0x01010016BC74900CB5454B8952FE042058457A</vt:lpwstr>
  </property>
</Properties>
</file>